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731" w:rsidRPr="00994E47" w:rsidRDefault="00AE3DBF" w:rsidP="00994E47">
      <w:pPr>
        <w:spacing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 xml:space="preserve">Título: </w:t>
      </w:r>
      <w:r w:rsidR="008E5731" w:rsidRPr="00994E47">
        <w:rPr>
          <w:rFonts w:ascii="Arial" w:eastAsia="Times New Roman" w:hAnsi="Arial" w:cs="Arial"/>
          <w:color w:val="000000"/>
          <w:sz w:val="24"/>
          <w:szCs w:val="24"/>
        </w:rPr>
        <w:t xml:space="preserve">Valor </w:t>
      </w:r>
      <w:r w:rsidR="009A4C69" w:rsidRPr="00994E47">
        <w:rPr>
          <w:rFonts w:ascii="Arial" w:eastAsia="Times New Roman" w:hAnsi="Arial" w:cs="Arial"/>
          <w:color w:val="000000"/>
          <w:sz w:val="24"/>
          <w:szCs w:val="24"/>
        </w:rPr>
        <w:t xml:space="preserve">del ultrasonido endoscópico </w:t>
      </w:r>
      <w:r w:rsidR="008E5731" w:rsidRPr="00994E47">
        <w:rPr>
          <w:rFonts w:ascii="Arial" w:eastAsia="Times New Roman" w:hAnsi="Arial" w:cs="Arial"/>
          <w:color w:val="000000"/>
          <w:sz w:val="24"/>
          <w:szCs w:val="24"/>
        </w:rPr>
        <w:t>en el diagnóstico de las lesiones subepiteliales del tracto gastrointestinal.</w:t>
      </w:r>
    </w:p>
    <w:p w:rsidR="00AE3DBF" w:rsidRPr="00994E47" w:rsidRDefault="00AE3DBF" w:rsidP="00994E47">
      <w:pPr>
        <w:spacing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 xml:space="preserve">Autores:Dra. C Lissette Chao González*, Dra. </w:t>
      </w:r>
      <w:r w:rsidRPr="00994E47">
        <w:rPr>
          <w:rFonts w:ascii="Arial" w:hAnsi="Arial" w:cs="Arial"/>
          <w:color w:val="000000"/>
          <w:sz w:val="24"/>
          <w:szCs w:val="24"/>
          <w:lang w:val="es-AR"/>
        </w:rPr>
        <w:t xml:space="preserve">Yoandra </w:t>
      </w:r>
      <w:r w:rsidR="000B446A" w:rsidRPr="00994E47">
        <w:rPr>
          <w:rFonts w:ascii="Arial" w:hAnsi="Arial" w:cs="Arial"/>
          <w:color w:val="000000"/>
          <w:sz w:val="24"/>
          <w:szCs w:val="24"/>
          <w:lang w:val="es-AR"/>
        </w:rPr>
        <w:t xml:space="preserve">Ester </w:t>
      </w:r>
      <w:r w:rsidRPr="00994E47">
        <w:rPr>
          <w:rFonts w:ascii="Arial" w:hAnsi="Arial" w:cs="Arial"/>
          <w:color w:val="000000"/>
          <w:sz w:val="24"/>
          <w:szCs w:val="24"/>
          <w:lang w:val="es-AR"/>
        </w:rPr>
        <w:t xml:space="preserve">Torres Hernández. </w:t>
      </w:r>
      <w:r w:rsidRPr="00994E47">
        <w:rPr>
          <w:rFonts w:ascii="Arial" w:eastAsia="Times New Roman" w:hAnsi="Arial" w:cs="Arial"/>
          <w:color w:val="000000"/>
          <w:sz w:val="24"/>
          <w:szCs w:val="24"/>
        </w:rPr>
        <w:t xml:space="preserve">**, Dra. Lisset Barroso Márquez***, Dr.C Manuel Cepero </w:t>
      </w:r>
      <w:r w:rsidR="009A4C69" w:rsidRPr="00994E47">
        <w:rPr>
          <w:rFonts w:ascii="Arial" w:eastAsia="Times New Roman" w:hAnsi="Arial" w:cs="Arial"/>
          <w:color w:val="000000"/>
          <w:sz w:val="24"/>
          <w:szCs w:val="24"/>
        </w:rPr>
        <w:t>Valdés</w:t>
      </w:r>
      <w:r w:rsidRPr="00994E47">
        <w:rPr>
          <w:rFonts w:ascii="Arial" w:eastAsia="Times New Roman" w:hAnsi="Arial" w:cs="Arial"/>
          <w:color w:val="000000"/>
          <w:sz w:val="24"/>
          <w:szCs w:val="24"/>
        </w:rPr>
        <w:t xml:space="preserve">****, </w:t>
      </w:r>
      <w:r w:rsidR="00377952" w:rsidRPr="00994E47">
        <w:rPr>
          <w:rFonts w:ascii="Arial" w:eastAsia="Times New Roman" w:hAnsi="Arial" w:cs="Arial"/>
          <w:color w:val="000000"/>
          <w:sz w:val="24"/>
          <w:szCs w:val="24"/>
        </w:rPr>
        <w:t>DrC Manuel Cepero Nogueira</w:t>
      </w:r>
      <w:r w:rsidR="00F96F36" w:rsidRPr="00994E47">
        <w:rPr>
          <w:rFonts w:ascii="Arial" w:eastAsia="Times New Roman" w:hAnsi="Arial" w:cs="Arial"/>
          <w:color w:val="000000"/>
          <w:sz w:val="24"/>
          <w:szCs w:val="24"/>
        </w:rPr>
        <w:t>*****</w:t>
      </w:r>
    </w:p>
    <w:p w:rsidR="00AE3DBF" w:rsidRPr="00994E47" w:rsidRDefault="00AE3DBF" w:rsidP="00994E47">
      <w:pPr>
        <w:spacing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*Especialista de II Grado en Gastroenterología, Doctor en Ciencias médicas, Profesor Titular. Centro de Investigaciones Médico Quirúrgicas. La Habana, Cuba.</w:t>
      </w:r>
    </w:p>
    <w:p w:rsidR="00AE3DBF" w:rsidRPr="00994E47" w:rsidRDefault="00AE3DBF" w:rsidP="00994E47">
      <w:pPr>
        <w:spacing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w:t>
      </w:r>
      <w:r w:rsidR="006E3F58" w:rsidRPr="00994E47">
        <w:rPr>
          <w:rFonts w:ascii="Arial" w:eastAsia="Times New Roman" w:hAnsi="Arial" w:cs="Arial"/>
          <w:color w:val="000000"/>
          <w:sz w:val="24"/>
          <w:szCs w:val="24"/>
        </w:rPr>
        <w:t>Especialista de 1er Grado en Medicina General Integral. Residente</w:t>
      </w:r>
      <w:r w:rsidR="00BB68FA" w:rsidRPr="00994E47">
        <w:rPr>
          <w:rFonts w:ascii="Arial" w:eastAsia="Times New Roman" w:hAnsi="Arial" w:cs="Arial"/>
          <w:color w:val="000000"/>
          <w:sz w:val="24"/>
          <w:szCs w:val="24"/>
        </w:rPr>
        <w:t xml:space="preserve"> de gastroenterología 3er año. </w:t>
      </w:r>
    </w:p>
    <w:p w:rsidR="00AE3DBF" w:rsidRPr="00994E47" w:rsidRDefault="00AE3DBF" w:rsidP="00994E47">
      <w:pPr>
        <w:spacing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 Especialista de II Grado en Gastroenterología. Profesor auxiliar. Centro de Investigaciones Médico Quirúrgicas. La Habana, Cuba.</w:t>
      </w:r>
    </w:p>
    <w:p w:rsidR="00AE3DBF" w:rsidRPr="00994E47" w:rsidRDefault="00AE3DBF" w:rsidP="00994E47">
      <w:pPr>
        <w:spacing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 xml:space="preserve">***** </w:t>
      </w:r>
      <w:r w:rsidR="00FA3B1A" w:rsidRPr="00994E47">
        <w:rPr>
          <w:rFonts w:ascii="Arial" w:eastAsia="Times New Roman" w:hAnsi="Arial" w:cs="Arial"/>
          <w:color w:val="000000"/>
          <w:sz w:val="24"/>
          <w:szCs w:val="24"/>
        </w:rPr>
        <w:t xml:space="preserve">Especialista de II Grado en Cirugía. Profesor titular. Instituto </w:t>
      </w:r>
      <w:r w:rsidR="006E3F58" w:rsidRPr="00994E47">
        <w:rPr>
          <w:rFonts w:ascii="Arial" w:eastAsia="Times New Roman" w:hAnsi="Arial" w:cs="Arial"/>
          <w:color w:val="000000"/>
          <w:sz w:val="24"/>
          <w:szCs w:val="24"/>
        </w:rPr>
        <w:t>N</w:t>
      </w:r>
      <w:r w:rsidR="00FA3B1A" w:rsidRPr="00994E47">
        <w:rPr>
          <w:rFonts w:ascii="Arial" w:eastAsia="Times New Roman" w:hAnsi="Arial" w:cs="Arial"/>
          <w:color w:val="000000"/>
          <w:sz w:val="24"/>
          <w:szCs w:val="24"/>
        </w:rPr>
        <w:t>acional de Oncología y Radiobiología. La Habana, Cuba</w:t>
      </w:r>
      <w:r w:rsidRPr="00994E47">
        <w:rPr>
          <w:rFonts w:ascii="Arial" w:eastAsia="Times New Roman" w:hAnsi="Arial" w:cs="Arial"/>
          <w:color w:val="000000"/>
          <w:sz w:val="24"/>
          <w:szCs w:val="24"/>
        </w:rPr>
        <w:t>.</w:t>
      </w:r>
    </w:p>
    <w:p w:rsidR="00377952" w:rsidRPr="00994E47" w:rsidRDefault="00AE3DBF" w:rsidP="00994E47">
      <w:pPr>
        <w:spacing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 xml:space="preserve">***** </w:t>
      </w:r>
      <w:r w:rsidR="00377952" w:rsidRPr="00994E47">
        <w:rPr>
          <w:rFonts w:ascii="Arial" w:eastAsia="Times New Roman" w:hAnsi="Arial" w:cs="Arial"/>
          <w:color w:val="000000"/>
          <w:sz w:val="24"/>
          <w:szCs w:val="24"/>
        </w:rPr>
        <w:t>Especialista de II Grado en Cirugía. Profesor titular. Instituto Nacional de Oncología y Radiobiología. La Habana, Cuba.</w:t>
      </w:r>
    </w:p>
    <w:p w:rsidR="00DA0C08" w:rsidRPr="00994E47" w:rsidRDefault="008E5731" w:rsidP="00994E47">
      <w:pPr>
        <w:spacing w:line="360" w:lineRule="auto"/>
        <w:jc w:val="both"/>
        <w:rPr>
          <w:rFonts w:ascii="Arial" w:hAnsi="Arial" w:cs="Arial"/>
          <w:b/>
          <w:sz w:val="24"/>
          <w:szCs w:val="24"/>
        </w:rPr>
      </w:pPr>
      <w:r w:rsidRPr="00994E47">
        <w:rPr>
          <w:rFonts w:ascii="Arial" w:hAnsi="Arial" w:cs="Arial"/>
          <w:b/>
          <w:sz w:val="24"/>
          <w:szCs w:val="24"/>
        </w:rPr>
        <w:t>Resumen.</w:t>
      </w:r>
    </w:p>
    <w:p w:rsidR="00DA0C08" w:rsidRPr="00994E47" w:rsidRDefault="007B6CBA" w:rsidP="00994E47">
      <w:pPr>
        <w:spacing w:line="360" w:lineRule="auto"/>
        <w:jc w:val="both"/>
        <w:rPr>
          <w:rFonts w:ascii="Arial" w:eastAsia="Calibri" w:hAnsi="Arial" w:cs="Arial"/>
          <w:sz w:val="24"/>
          <w:szCs w:val="24"/>
          <w:lang w:eastAsia="en-US"/>
        </w:rPr>
      </w:pPr>
      <w:r w:rsidRPr="00994E47">
        <w:rPr>
          <w:rFonts w:ascii="Arial" w:eastAsia="Calibri" w:hAnsi="Arial" w:cs="Arial"/>
          <w:sz w:val="24"/>
          <w:szCs w:val="24"/>
          <w:lang w:eastAsia="en-US"/>
        </w:rPr>
        <w:t>EL ultrasonido e</w:t>
      </w:r>
      <w:r w:rsidR="00DA0C08" w:rsidRPr="00994E47">
        <w:rPr>
          <w:rFonts w:ascii="Arial" w:eastAsia="Calibri" w:hAnsi="Arial" w:cs="Arial"/>
          <w:sz w:val="24"/>
          <w:szCs w:val="24"/>
          <w:lang w:eastAsia="en-US"/>
        </w:rPr>
        <w:t>ndoscópico (USE) es el método de mayor valor y el que con más frecuencia se emplea en la evaluación de las lesiones subepiteliales del tracto digestivo, como lo han demostrado grandes estudios multicéntricos. El objetivo principal de este estudio es describir la experiencia con el uso del ultrasonido endoscópico en el diagnóstico de las lesiones subepiteliales del tracto gastrointestinal. Para ello se realizó un estudio descriptivo longitudinal prospectivo en el período comprendido entre mayo 2016 a enero 2018 en el Centro de Investigaciones Médico Quirúrgicas (CIMEQ), La Habana, Cuba. La muestra quedo conformada por un total de 2</w:t>
      </w:r>
      <w:r w:rsidR="00D546AE" w:rsidRPr="00994E47">
        <w:rPr>
          <w:rFonts w:ascii="Arial" w:eastAsia="Calibri" w:hAnsi="Arial" w:cs="Arial"/>
          <w:sz w:val="24"/>
          <w:szCs w:val="24"/>
          <w:lang w:eastAsia="en-US"/>
        </w:rPr>
        <w:t>6</w:t>
      </w:r>
      <w:r w:rsidR="00DA0C08" w:rsidRPr="00994E47">
        <w:rPr>
          <w:rFonts w:ascii="Arial" w:eastAsia="Calibri" w:hAnsi="Arial" w:cs="Arial"/>
          <w:sz w:val="24"/>
          <w:szCs w:val="24"/>
          <w:lang w:eastAsia="en-US"/>
        </w:rPr>
        <w:t xml:space="preserve"> pacientes, en los que predominó el sexo femenino, con edades comprendidas entre 43 y 80 años. La dispepsia fue el síntoma más reportado, así como los tumores del estroma gastrointestinal, seguido de los lipomas el diagnóstico más frecuente. En la mayoría de los pacientes se decidió una conducta quirúrgica. Concluimos que </w:t>
      </w:r>
      <w:r w:rsidR="00DA0C08" w:rsidRPr="00994E47">
        <w:rPr>
          <w:rFonts w:ascii="Arial" w:eastAsia="Calibri" w:hAnsi="Arial" w:cs="Arial"/>
          <w:sz w:val="24"/>
          <w:szCs w:val="24"/>
          <w:lang w:eastAsia="en-US"/>
        </w:rPr>
        <w:lastRenderedPageBreak/>
        <w:t>el USE es un método seguro, de mínima invasión y nos permite decidir la conducta a seguir en la mayoría de los pacientes con lesiones subepiteliales.</w:t>
      </w:r>
    </w:p>
    <w:p w:rsidR="00DA0C08" w:rsidRPr="00994E47" w:rsidRDefault="00DA0C08" w:rsidP="00994E47">
      <w:pPr>
        <w:spacing w:after="160" w:line="360" w:lineRule="auto"/>
        <w:jc w:val="both"/>
        <w:rPr>
          <w:rFonts w:ascii="Arial" w:eastAsia="Calibri" w:hAnsi="Arial" w:cs="Arial"/>
          <w:sz w:val="24"/>
          <w:szCs w:val="24"/>
          <w:lang w:eastAsia="en-US"/>
        </w:rPr>
      </w:pPr>
      <w:r w:rsidRPr="00994E47">
        <w:rPr>
          <w:rFonts w:ascii="Arial" w:eastAsia="Calibri" w:hAnsi="Arial" w:cs="Arial"/>
          <w:b/>
          <w:sz w:val="24"/>
          <w:szCs w:val="24"/>
          <w:lang w:eastAsia="en-US"/>
        </w:rPr>
        <w:t>Palabras clave</w:t>
      </w:r>
      <w:r w:rsidRPr="00994E47">
        <w:rPr>
          <w:rFonts w:ascii="Arial" w:eastAsia="Calibri" w:hAnsi="Arial" w:cs="Arial"/>
          <w:sz w:val="24"/>
          <w:szCs w:val="24"/>
          <w:lang w:eastAsia="en-US"/>
        </w:rPr>
        <w:t xml:space="preserve">: Ultrasonido endoscópico, lesiones subepiteliales, </w:t>
      </w:r>
      <w:r w:rsidR="00B3300F" w:rsidRPr="00994E47">
        <w:rPr>
          <w:rFonts w:ascii="Arial" w:eastAsia="Calibri" w:hAnsi="Arial" w:cs="Arial"/>
          <w:sz w:val="24"/>
          <w:szCs w:val="24"/>
          <w:lang w:eastAsia="en-US"/>
        </w:rPr>
        <w:t>t</w:t>
      </w:r>
      <w:r w:rsidRPr="00994E47">
        <w:rPr>
          <w:rFonts w:ascii="Arial" w:eastAsia="Calibri" w:hAnsi="Arial" w:cs="Arial"/>
          <w:sz w:val="24"/>
          <w:szCs w:val="24"/>
          <w:lang w:eastAsia="en-US"/>
        </w:rPr>
        <w:t>umores del estroma</w:t>
      </w:r>
      <w:r w:rsidR="00D0604D" w:rsidRPr="00994E47">
        <w:rPr>
          <w:rFonts w:ascii="Arial" w:eastAsia="Calibri" w:hAnsi="Arial" w:cs="Arial"/>
          <w:sz w:val="24"/>
          <w:szCs w:val="24"/>
          <w:lang w:eastAsia="en-US"/>
        </w:rPr>
        <w:t xml:space="preserve"> </w:t>
      </w:r>
      <w:r w:rsidRPr="00994E47">
        <w:rPr>
          <w:rFonts w:ascii="Arial" w:eastAsia="Calibri" w:hAnsi="Arial" w:cs="Arial"/>
          <w:sz w:val="24"/>
          <w:szCs w:val="24"/>
          <w:lang w:eastAsia="en-US"/>
        </w:rPr>
        <w:t>gastrointestinal.</w:t>
      </w:r>
    </w:p>
    <w:p w:rsidR="00F96F36" w:rsidRPr="00994E47" w:rsidRDefault="00F96F36" w:rsidP="00994E47">
      <w:pPr>
        <w:spacing w:after="160" w:line="360" w:lineRule="auto"/>
        <w:jc w:val="both"/>
        <w:rPr>
          <w:rFonts w:ascii="Arial" w:eastAsia="Calibri" w:hAnsi="Arial" w:cs="Arial"/>
          <w:sz w:val="24"/>
          <w:szCs w:val="24"/>
          <w:lang w:val="en-US" w:eastAsia="en-US"/>
        </w:rPr>
      </w:pPr>
      <w:r w:rsidRPr="00994E47">
        <w:rPr>
          <w:rFonts w:ascii="Arial" w:eastAsia="Calibri" w:hAnsi="Arial" w:cs="Arial"/>
          <w:sz w:val="24"/>
          <w:szCs w:val="24"/>
          <w:lang w:val="en-US" w:eastAsia="en-US"/>
        </w:rPr>
        <w:t>Endoscopic Ultrasound (EUS) is the most valuable method and is the one most frequently used in the evaluation of subepithelial lesions of the digestive tract, as multicenter studies have done. The main objective of this study is to describe the experience with the use of endoscopic ultrasound in the diagnosis of subepithelial lesions of the gastrointestinal tract. To this end, a prospective longitudinal descriptive study was carried out in the period from May 2016 to January 2018 at the Medical Surgical Research Center (CIMEQ), Havana, Cuba. The sample was made up of a total of 27 patients, with ages between 43 and 80 years. Dyspepsia has been the most reported symptom, as well as gastrointestinal tumors, the most frequent diagnosis. Most patients have become a surgical behavior. We conclude that the use is a safe, minimally invasive method and allows us to decide the behavior to be followed in the majority of patients with subepithelial lesions.</w:t>
      </w:r>
    </w:p>
    <w:p w:rsidR="00F96F36" w:rsidRPr="00994E47" w:rsidRDefault="00F96F36" w:rsidP="00994E47">
      <w:pPr>
        <w:spacing w:after="160" w:line="360" w:lineRule="auto"/>
        <w:jc w:val="both"/>
        <w:rPr>
          <w:rFonts w:ascii="Arial" w:eastAsia="Calibri" w:hAnsi="Arial" w:cs="Arial"/>
          <w:sz w:val="24"/>
          <w:szCs w:val="24"/>
          <w:lang w:val="en-GB" w:eastAsia="en-US"/>
        </w:rPr>
      </w:pPr>
      <w:r w:rsidRPr="00994E47">
        <w:rPr>
          <w:rFonts w:ascii="Arial" w:eastAsia="Calibri" w:hAnsi="Arial" w:cs="Arial"/>
          <w:b/>
          <w:sz w:val="24"/>
          <w:szCs w:val="24"/>
          <w:lang w:val="en-US" w:eastAsia="en-US"/>
        </w:rPr>
        <w:t>Key words:</w:t>
      </w:r>
      <w:r w:rsidRPr="00994E47">
        <w:rPr>
          <w:rFonts w:ascii="Arial" w:eastAsia="Calibri" w:hAnsi="Arial" w:cs="Arial"/>
          <w:sz w:val="24"/>
          <w:szCs w:val="24"/>
          <w:lang w:val="en-US" w:eastAsia="en-US"/>
        </w:rPr>
        <w:t xml:space="preserve"> Endoscopic ultrasound, subepithelial lesions, </w:t>
      </w:r>
      <w:r w:rsidR="007B6CBA" w:rsidRPr="00994E47">
        <w:rPr>
          <w:rFonts w:ascii="Arial" w:eastAsia="Calibri" w:hAnsi="Arial" w:cs="Arial"/>
          <w:sz w:val="24"/>
          <w:szCs w:val="24"/>
          <w:lang w:val="en-US" w:eastAsia="en-US"/>
        </w:rPr>
        <w:t>gastrointestinal</w:t>
      </w:r>
      <w:r w:rsidRPr="00994E47">
        <w:rPr>
          <w:rFonts w:ascii="Arial" w:eastAsia="Calibri" w:hAnsi="Arial" w:cs="Arial"/>
          <w:sz w:val="24"/>
          <w:szCs w:val="24"/>
          <w:lang w:val="en-US" w:eastAsia="en-US"/>
        </w:rPr>
        <w:t xml:space="preserve"> stromal tumors.</w:t>
      </w:r>
    </w:p>
    <w:p w:rsidR="005A4299" w:rsidRPr="00994E47" w:rsidRDefault="00BB68FA" w:rsidP="00994E47">
      <w:pPr>
        <w:spacing w:line="360" w:lineRule="auto"/>
        <w:jc w:val="both"/>
        <w:rPr>
          <w:rFonts w:ascii="Arial" w:eastAsia="Times New Roman" w:hAnsi="Arial" w:cs="Arial"/>
          <w:b/>
          <w:color w:val="000000"/>
          <w:sz w:val="24"/>
          <w:szCs w:val="24"/>
          <w:highlight w:val="yellow"/>
        </w:rPr>
      </w:pPr>
      <w:r w:rsidRPr="00994E47">
        <w:rPr>
          <w:rFonts w:ascii="Arial" w:hAnsi="Arial" w:cs="Arial"/>
          <w:b/>
          <w:sz w:val="24"/>
          <w:szCs w:val="24"/>
        </w:rPr>
        <w:t>Introducción:</w:t>
      </w:r>
    </w:p>
    <w:p w:rsidR="00FA3B1A" w:rsidRPr="00994E47" w:rsidRDefault="00FA3B1A" w:rsidP="00994E47">
      <w:pPr>
        <w:spacing w:after="0"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El ultrasonido endoscópico (EUS) es probablemente el avance más importante de la endoscopia gastrointestinal en los últimos veinte años</w:t>
      </w:r>
      <w:r w:rsidR="00437D0D" w:rsidRPr="00994E47">
        <w:rPr>
          <w:rFonts w:ascii="Arial" w:eastAsia="Times New Roman" w:hAnsi="Arial" w:cs="Arial"/>
          <w:color w:val="000000"/>
          <w:sz w:val="24"/>
          <w:szCs w:val="24"/>
          <w:vertAlign w:val="superscript"/>
        </w:rPr>
        <w:t>1</w:t>
      </w:r>
      <w:r w:rsidRPr="00994E47">
        <w:rPr>
          <w:rFonts w:ascii="Arial" w:eastAsia="Times New Roman" w:hAnsi="Arial" w:cs="Arial"/>
          <w:color w:val="000000"/>
          <w:sz w:val="24"/>
          <w:szCs w:val="24"/>
        </w:rPr>
        <w:t xml:space="preserve">. Esta técnica combina en un solo instrumento las características del ultrasonido y la endoscopia digestiva usando un transductor de ultrasonido de alta frecuencia incorporado a la punta del videoendoscopio flexible, </w:t>
      </w:r>
      <w:r w:rsidR="00D546AE" w:rsidRPr="00994E47">
        <w:rPr>
          <w:rFonts w:ascii="Arial" w:eastAsia="Times New Roman" w:hAnsi="Arial" w:cs="Arial"/>
          <w:color w:val="000000"/>
          <w:sz w:val="24"/>
          <w:szCs w:val="24"/>
        </w:rPr>
        <w:t xml:space="preserve">se obtienen </w:t>
      </w:r>
      <w:r w:rsidRPr="00994E47">
        <w:rPr>
          <w:rFonts w:ascii="Arial" w:eastAsia="Times New Roman" w:hAnsi="Arial" w:cs="Arial"/>
          <w:color w:val="000000"/>
          <w:sz w:val="24"/>
          <w:szCs w:val="24"/>
        </w:rPr>
        <w:t>imágenes de alta resolución</w:t>
      </w:r>
      <w:r w:rsidR="00D546AE" w:rsidRPr="00994E47">
        <w:rPr>
          <w:rFonts w:ascii="Arial" w:eastAsia="Times New Roman" w:hAnsi="Arial" w:cs="Arial"/>
          <w:color w:val="000000"/>
          <w:sz w:val="24"/>
          <w:szCs w:val="24"/>
        </w:rPr>
        <w:t xml:space="preserve"> y se define </w:t>
      </w:r>
      <w:r w:rsidRPr="00994E47">
        <w:rPr>
          <w:rFonts w:ascii="Arial" w:eastAsia="Times New Roman" w:hAnsi="Arial" w:cs="Arial"/>
          <w:color w:val="000000"/>
          <w:sz w:val="24"/>
          <w:szCs w:val="24"/>
        </w:rPr>
        <w:t xml:space="preserve">adecuadamente la pared del esófago, estómago, el intestino y los órganos cercanos, lo que proporciona más información mediante la extensión de las imágenes locales y el crecimiento de los tumores gastrointestinales y pancreático biliares, de tal manera este proceder </w:t>
      </w:r>
      <w:r w:rsidR="00D546AE" w:rsidRPr="00994E47">
        <w:rPr>
          <w:rFonts w:ascii="Arial" w:eastAsia="Times New Roman" w:hAnsi="Arial" w:cs="Arial"/>
          <w:color w:val="000000"/>
          <w:sz w:val="24"/>
          <w:szCs w:val="24"/>
        </w:rPr>
        <w:t>constituye</w:t>
      </w:r>
      <w:r w:rsidRPr="00994E47">
        <w:rPr>
          <w:rFonts w:ascii="Arial" w:eastAsia="Times New Roman" w:hAnsi="Arial" w:cs="Arial"/>
          <w:color w:val="000000"/>
          <w:sz w:val="24"/>
          <w:szCs w:val="24"/>
        </w:rPr>
        <w:t xml:space="preserve"> un desafío al ecoendoscopista para desarrollar habilidades que van más allá de la estructura interna del tracto gastrointestinal pues visualiza también los órganos y tejidos que se encuentran en las proximidades de la pared </w:t>
      </w:r>
      <w:r w:rsidRPr="00994E47">
        <w:rPr>
          <w:rFonts w:ascii="Arial" w:eastAsia="Times New Roman" w:hAnsi="Arial" w:cs="Arial"/>
          <w:color w:val="000000"/>
          <w:sz w:val="24"/>
          <w:szCs w:val="24"/>
        </w:rPr>
        <w:lastRenderedPageBreak/>
        <w:t>intestinal</w:t>
      </w:r>
      <w:r w:rsidRPr="00994E47">
        <w:rPr>
          <w:rFonts w:ascii="Arial" w:eastAsia="Times New Roman" w:hAnsi="Arial" w:cs="Arial"/>
          <w:color w:val="000000"/>
          <w:sz w:val="24"/>
          <w:szCs w:val="24"/>
          <w:vertAlign w:val="superscript"/>
        </w:rPr>
        <w:t>1</w:t>
      </w:r>
      <w:r w:rsidR="00437D0D" w:rsidRPr="00994E47">
        <w:rPr>
          <w:rFonts w:ascii="Arial" w:eastAsia="Times New Roman" w:hAnsi="Arial" w:cs="Arial"/>
          <w:color w:val="000000"/>
          <w:sz w:val="24"/>
          <w:szCs w:val="24"/>
          <w:vertAlign w:val="superscript"/>
        </w:rPr>
        <w:t>,2</w:t>
      </w:r>
      <w:r w:rsidRPr="00994E47">
        <w:rPr>
          <w:rFonts w:ascii="Arial" w:eastAsia="Times New Roman" w:hAnsi="Arial" w:cs="Arial"/>
          <w:color w:val="000000"/>
          <w:sz w:val="24"/>
          <w:szCs w:val="24"/>
        </w:rPr>
        <w:t>.</w:t>
      </w:r>
      <w:r w:rsidR="00B3300F" w:rsidRPr="00994E47">
        <w:rPr>
          <w:rFonts w:ascii="Arial" w:eastAsia="Times New Roman" w:hAnsi="Arial" w:cs="Arial"/>
          <w:color w:val="000000"/>
          <w:sz w:val="24"/>
          <w:szCs w:val="24"/>
        </w:rPr>
        <w:t xml:space="preserve"> </w:t>
      </w:r>
      <w:r w:rsidRPr="00994E47">
        <w:rPr>
          <w:rFonts w:ascii="Arial" w:eastAsia="Times New Roman" w:hAnsi="Arial" w:cs="Arial"/>
          <w:color w:val="000000"/>
          <w:sz w:val="24"/>
          <w:szCs w:val="24"/>
        </w:rPr>
        <w:t xml:space="preserve">Desde entonces, el </w:t>
      </w:r>
      <w:r w:rsidR="00D546AE" w:rsidRPr="00994E47">
        <w:rPr>
          <w:rFonts w:ascii="Arial" w:eastAsia="Times New Roman" w:hAnsi="Arial" w:cs="Arial"/>
          <w:color w:val="000000"/>
          <w:sz w:val="24"/>
          <w:szCs w:val="24"/>
        </w:rPr>
        <w:t>USE es</w:t>
      </w:r>
      <w:r w:rsidRPr="00994E47">
        <w:rPr>
          <w:rFonts w:ascii="Arial" w:eastAsia="Times New Roman" w:hAnsi="Arial" w:cs="Arial"/>
          <w:color w:val="000000"/>
          <w:sz w:val="24"/>
          <w:szCs w:val="24"/>
        </w:rPr>
        <w:t xml:space="preserve"> una valiosa modalidad endoscópica, </w:t>
      </w:r>
      <w:r w:rsidR="00D546AE" w:rsidRPr="00994E47">
        <w:rPr>
          <w:rFonts w:ascii="Arial" w:eastAsia="Times New Roman" w:hAnsi="Arial" w:cs="Arial"/>
          <w:color w:val="000000"/>
          <w:sz w:val="24"/>
          <w:szCs w:val="24"/>
        </w:rPr>
        <w:t xml:space="preserve">pues se considera </w:t>
      </w:r>
      <w:r w:rsidRPr="00994E47">
        <w:rPr>
          <w:rFonts w:ascii="Arial" w:eastAsia="Times New Roman" w:hAnsi="Arial" w:cs="Arial"/>
          <w:color w:val="000000"/>
          <w:sz w:val="24"/>
          <w:szCs w:val="24"/>
        </w:rPr>
        <w:t>actualmente como el procedimiento de elección para la evaluación y manejo de las lesiones sólidas y quísticas del páncreas, la estadificación de tumores del esófago, estómago, hígado, páncreas, vesícula, vías biliares y recto, así como, en el manejo de las lesiones subepiteliales (L</w:t>
      </w:r>
      <w:r w:rsidR="00437D0D" w:rsidRPr="00994E47">
        <w:rPr>
          <w:rFonts w:ascii="Arial" w:eastAsia="Times New Roman" w:hAnsi="Arial" w:cs="Arial"/>
          <w:color w:val="000000"/>
          <w:sz w:val="24"/>
          <w:szCs w:val="24"/>
        </w:rPr>
        <w:t>SE) del tracto gastrointestinal</w:t>
      </w:r>
      <w:r w:rsidR="00437D0D" w:rsidRPr="00994E47">
        <w:rPr>
          <w:rFonts w:ascii="Arial" w:eastAsia="Times New Roman" w:hAnsi="Arial" w:cs="Arial"/>
          <w:color w:val="000000"/>
          <w:sz w:val="24"/>
          <w:szCs w:val="24"/>
          <w:vertAlign w:val="superscript"/>
        </w:rPr>
        <w:t>1, 3,4</w:t>
      </w:r>
      <w:r w:rsidR="00437D0D" w:rsidRPr="00994E47">
        <w:rPr>
          <w:rFonts w:ascii="Arial" w:eastAsia="Times New Roman" w:hAnsi="Arial" w:cs="Arial"/>
          <w:color w:val="000000"/>
          <w:sz w:val="24"/>
          <w:szCs w:val="24"/>
        </w:rPr>
        <w:t>.</w:t>
      </w:r>
    </w:p>
    <w:p w:rsidR="00FA3B1A" w:rsidRPr="00994E47" w:rsidRDefault="00FA3B1A" w:rsidP="00994E47">
      <w:pPr>
        <w:spacing w:after="0"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Las L</w:t>
      </w:r>
      <w:r w:rsidR="00B3300F" w:rsidRPr="00994E47">
        <w:rPr>
          <w:rFonts w:ascii="Arial" w:eastAsia="Times New Roman" w:hAnsi="Arial" w:cs="Arial"/>
          <w:color w:val="000000"/>
          <w:sz w:val="24"/>
          <w:szCs w:val="24"/>
        </w:rPr>
        <w:t>SE</w:t>
      </w:r>
      <w:r w:rsidRPr="00994E47">
        <w:rPr>
          <w:rFonts w:ascii="Arial" w:eastAsia="Times New Roman" w:hAnsi="Arial" w:cs="Arial"/>
          <w:color w:val="000000"/>
          <w:sz w:val="24"/>
          <w:szCs w:val="24"/>
        </w:rPr>
        <w:t xml:space="preserve"> constituye</w:t>
      </w:r>
      <w:r w:rsidR="00B3300F" w:rsidRPr="00994E47">
        <w:rPr>
          <w:rFonts w:ascii="Arial" w:eastAsia="Times New Roman" w:hAnsi="Arial" w:cs="Arial"/>
          <w:color w:val="000000"/>
          <w:sz w:val="24"/>
          <w:szCs w:val="24"/>
        </w:rPr>
        <w:t>n</w:t>
      </w:r>
      <w:r w:rsidRPr="00994E47">
        <w:rPr>
          <w:rFonts w:ascii="Arial" w:eastAsia="Times New Roman" w:hAnsi="Arial" w:cs="Arial"/>
          <w:color w:val="000000"/>
          <w:sz w:val="24"/>
          <w:szCs w:val="24"/>
        </w:rPr>
        <w:t xml:space="preserve"> un hallazgo incidental en la mayoría de los casos. Algunas de estas tienen potencial maligno, por lo que es importante identificarlas para su manejo. El </w:t>
      </w:r>
      <w:r w:rsidR="00D546AE" w:rsidRPr="00994E47">
        <w:rPr>
          <w:rFonts w:ascii="Arial" w:eastAsia="Times New Roman" w:hAnsi="Arial" w:cs="Arial"/>
          <w:color w:val="000000"/>
          <w:sz w:val="24"/>
          <w:szCs w:val="24"/>
        </w:rPr>
        <w:t>USE</w:t>
      </w:r>
      <w:r w:rsidRPr="00994E47">
        <w:rPr>
          <w:rFonts w:ascii="Arial" w:eastAsia="Times New Roman" w:hAnsi="Arial" w:cs="Arial"/>
          <w:color w:val="000000"/>
          <w:sz w:val="24"/>
          <w:szCs w:val="24"/>
        </w:rPr>
        <w:t xml:space="preserve"> es el mejor método de imagen para caracterizar a este tipo de lesiones, ya que puede </w:t>
      </w:r>
      <w:r w:rsidR="00D546AE" w:rsidRPr="00994E47">
        <w:rPr>
          <w:rFonts w:ascii="Arial" w:eastAsia="Times New Roman" w:hAnsi="Arial" w:cs="Arial"/>
          <w:color w:val="000000"/>
          <w:sz w:val="24"/>
          <w:szCs w:val="24"/>
        </w:rPr>
        <w:t>delimitar</w:t>
      </w:r>
      <w:r w:rsidRPr="00994E47">
        <w:rPr>
          <w:rFonts w:ascii="Arial" w:eastAsia="Times New Roman" w:hAnsi="Arial" w:cs="Arial"/>
          <w:color w:val="000000"/>
          <w:sz w:val="24"/>
          <w:szCs w:val="24"/>
        </w:rPr>
        <w:t xml:space="preserve"> su localización precisa dentro de la pared gastrointestinal</w:t>
      </w:r>
      <w:r w:rsidR="00B14641" w:rsidRPr="00994E47">
        <w:rPr>
          <w:rFonts w:ascii="Arial" w:eastAsia="Times New Roman" w:hAnsi="Arial" w:cs="Arial"/>
          <w:color w:val="000000"/>
          <w:sz w:val="24"/>
          <w:szCs w:val="24"/>
        </w:rPr>
        <w:t xml:space="preserve"> </w:t>
      </w:r>
      <w:r w:rsidRPr="00994E47">
        <w:rPr>
          <w:rFonts w:ascii="Arial" w:eastAsia="Times New Roman" w:hAnsi="Arial" w:cs="Arial"/>
          <w:color w:val="000000"/>
          <w:sz w:val="24"/>
          <w:szCs w:val="24"/>
        </w:rPr>
        <w:t xml:space="preserve">y proporcionar información sobre sus características ultrasonográficas, que </w:t>
      </w:r>
      <w:r w:rsidR="00D546AE" w:rsidRPr="00994E47">
        <w:rPr>
          <w:rFonts w:ascii="Arial" w:eastAsia="Times New Roman" w:hAnsi="Arial" w:cs="Arial"/>
          <w:color w:val="000000"/>
          <w:sz w:val="24"/>
          <w:szCs w:val="24"/>
        </w:rPr>
        <w:t xml:space="preserve">orientan </w:t>
      </w:r>
      <w:r w:rsidRPr="00994E47">
        <w:rPr>
          <w:rFonts w:ascii="Arial" w:eastAsia="Times New Roman" w:hAnsi="Arial" w:cs="Arial"/>
          <w:color w:val="000000"/>
          <w:sz w:val="24"/>
          <w:szCs w:val="24"/>
        </w:rPr>
        <w:t>el diagnóstico diferencial. Además, si es necesario permite la obtención de tejido para su análisis citológico, por lo que basado en los hallazgos de la endosonografía, el médico puede decidir entre la vigilancia y la resección</w:t>
      </w:r>
      <w:r w:rsidR="00437D0D" w:rsidRPr="00994E47">
        <w:rPr>
          <w:rFonts w:ascii="Arial" w:eastAsia="Times New Roman" w:hAnsi="Arial" w:cs="Arial"/>
          <w:color w:val="000000"/>
          <w:sz w:val="24"/>
          <w:szCs w:val="24"/>
          <w:vertAlign w:val="superscript"/>
        </w:rPr>
        <w:t>3</w:t>
      </w:r>
      <w:r w:rsidR="005520EC" w:rsidRPr="00994E47">
        <w:rPr>
          <w:rFonts w:ascii="Arial" w:eastAsia="Times New Roman" w:hAnsi="Arial" w:cs="Arial"/>
          <w:color w:val="000000"/>
          <w:sz w:val="24"/>
          <w:szCs w:val="24"/>
          <w:vertAlign w:val="superscript"/>
        </w:rPr>
        <w:t>, 4</w:t>
      </w:r>
      <w:r w:rsidR="005520EC" w:rsidRPr="00994E47">
        <w:rPr>
          <w:rFonts w:ascii="Arial" w:eastAsia="Times New Roman" w:hAnsi="Arial" w:cs="Arial"/>
          <w:color w:val="000000"/>
          <w:sz w:val="24"/>
          <w:szCs w:val="24"/>
        </w:rPr>
        <w:t>.</w:t>
      </w:r>
    </w:p>
    <w:p w:rsidR="00FA3B1A" w:rsidRPr="00994E47" w:rsidRDefault="00FA3B1A" w:rsidP="00994E47">
      <w:pPr>
        <w:spacing w:after="0" w:line="360" w:lineRule="auto"/>
        <w:jc w:val="both"/>
        <w:rPr>
          <w:rFonts w:ascii="Arial" w:eastAsia="Times New Roman" w:hAnsi="Arial" w:cs="Arial"/>
          <w:color w:val="000000"/>
          <w:sz w:val="24"/>
          <w:szCs w:val="24"/>
        </w:rPr>
      </w:pPr>
      <w:r w:rsidRPr="00994E47">
        <w:rPr>
          <w:rFonts w:ascii="Arial" w:eastAsia="Times New Roman" w:hAnsi="Arial" w:cs="Arial"/>
          <w:b/>
          <w:color w:val="000000"/>
          <w:sz w:val="24"/>
          <w:szCs w:val="24"/>
        </w:rPr>
        <w:t xml:space="preserve">Problema científico: </w:t>
      </w:r>
      <w:r w:rsidRPr="00994E47">
        <w:rPr>
          <w:rFonts w:ascii="Arial" w:eastAsia="Times New Roman" w:hAnsi="Arial" w:cs="Arial"/>
          <w:color w:val="000000"/>
          <w:sz w:val="24"/>
          <w:szCs w:val="24"/>
        </w:rPr>
        <w:t>Es imposible la diferenciación de las L</w:t>
      </w:r>
      <w:r w:rsidR="00B14641" w:rsidRPr="00994E47">
        <w:rPr>
          <w:rFonts w:ascii="Arial" w:eastAsia="Times New Roman" w:hAnsi="Arial" w:cs="Arial"/>
          <w:color w:val="000000"/>
          <w:sz w:val="24"/>
          <w:szCs w:val="24"/>
        </w:rPr>
        <w:t>SE</w:t>
      </w:r>
      <w:r w:rsidRPr="00994E47">
        <w:rPr>
          <w:rFonts w:ascii="Arial" w:eastAsia="Times New Roman" w:hAnsi="Arial" w:cs="Arial"/>
          <w:color w:val="000000"/>
          <w:sz w:val="24"/>
          <w:szCs w:val="24"/>
        </w:rPr>
        <w:t xml:space="preserve"> del tracto gastrointestinal por endoscopia digestiva superior, autores internacionales plantean que la aplicación del USE es la técnica con mayor validez para diagnosticar </w:t>
      </w:r>
      <w:r w:rsidR="00B14641" w:rsidRPr="00994E47">
        <w:rPr>
          <w:rFonts w:ascii="Arial" w:eastAsia="Times New Roman" w:hAnsi="Arial" w:cs="Arial"/>
          <w:color w:val="000000"/>
          <w:sz w:val="24"/>
          <w:szCs w:val="24"/>
        </w:rPr>
        <w:t>este</w:t>
      </w:r>
      <w:r w:rsidRPr="00994E47">
        <w:rPr>
          <w:rFonts w:ascii="Arial" w:eastAsia="Times New Roman" w:hAnsi="Arial" w:cs="Arial"/>
          <w:color w:val="000000"/>
          <w:sz w:val="24"/>
          <w:szCs w:val="24"/>
        </w:rPr>
        <w:t xml:space="preserve"> tipo de lesión, tomar muestra para citología y así llegar a un diagnóstico certero que evolucione a la conducta más favorable para el paciente, por tal motivo se consider</w:t>
      </w:r>
      <w:r w:rsidR="00051541" w:rsidRPr="00994E47">
        <w:rPr>
          <w:rFonts w:ascii="Arial" w:eastAsia="Times New Roman" w:hAnsi="Arial" w:cs="Arial"/>
          <w:color w:val="000000"/>
          <w:sz w:val="24"/>
          <w:szCs w:val="24"/>
        </w:rPr>
        <w:t>ó</w:t>
      </w:r>
      <w:r w:rsidRPr="00994E47">
        <w:rPr>
          <w:rFonts w:ascii="Arial" w:eastAsia="Times New Roman" w:hAnsi="Arial" w:cs="Arial"/>
          <w:color w:val="000000"/>
          <w:sz w:val="24"/>
          <w:szCs w:val="24"/>
        </w:rPr>
        <w:t xml:space="preserve"> realizar </w:t>
      </w:r>
      <w:r w:rsidR="00051541" w:rsidRPr="00994E47">
        <w:rPr>
          <w:rFonts w:ascii="Arial" w:eastAsia="Times New Roman" w:hAnsi="Arial" w:cs="Arial"/>
          <w:color w:val="000000"/>
          <w:sz w:val="24"/>
          <w:szCs w:val="24"/>
        </w:rPr>
        <w:t>un</w:t>
      </w:r>
      <w:r w:rsidRPr="00994E47">
        <w:rPr>
          <w:rFonts w:ascii="Arial" w:eastAsia="Times New Roman" w:hAnsi="Arial" w:cs="Arial"/>
          <w:color w:val="000000"/>
          <w:sz w:val="24"/>
          <w:szCs w:val="24"/>
        </w:rPr>
        <w:t xml:space="preserve"> estudio para mostrar la utilidad de la técnica aplicada recientemente en el hospital CIMEQ. </w:t>
      </w:r>
    </w:p>
    <w:p w:rsidR="00FA3B1A" w:rsidRPr="00994E47" w:rsidRDefault="00FA3B1A" w:rsidP="00994E47">
      <w:pPr>
        <w:spacing w:after="0"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¿Es útil el USE en el diagnóstico de las L</w:t>
      </w:r>
      <w:r w:rsidR="00C702F6" w:rsidRPr="00994E47">
        <w:rPr>
          <w:rFonts w:ascii="Arial" w:eastAsia="Times New Roman" w:hAnsi="Arial" w:cs="Arial"/>
          <w:color w:val="000000"/>
          <w:sz w:val="24"/>
          <w:szCs w:val="24"/>
        </w:rPr>
        <w:t>SE</w:t>
      </w:r>
      <w:r w:rsidRPr="00994E47">
        <w:rPr>
          <w:rFonts w:ascii="Arial" w:eastAsia="Times New Roman" w:hAnsi="Arial" w:cs="Arial"/>
          <w:color w:val="000000"/>
          <w:sz w:val="24"/>
          <w:szCs w:val="24"/>
        </w:rPr>
        <w:t xml:space="preserve"> del tracto gastrointestinal en el hospital CIMEQ?</w:t>
      </w:r>
    </w:p>
    <w:p w:rsidR="00FA3B1A" w:rsidRPr="00994E47" w:rsidRDefault="00FA3B1A" w:rsidP="00994E47">
      <w:pPr>
        <w:spacing w:after="0" w:line="360" w:lineRule="auto"/>
        <w:jc w:val="both"/>
        <w:rPr>
          <w:rFonts w:ascii="Arial" w:eastAsia="Times New Roman" w:hAnsi="Arial" w:cs="Arial"/>
          <w:b/>
          <w:color w:val="000000"/>
          <w:sz w:val="24"/>
          <w:szCs w:val="24"/>
        </w:rPr>
      </w:pPr>
      <w:r w:rsidRPr="00994E47">
        <w:rPr>
          <w:rFonts w:ascii="Arial" w:eastAsia="Times New Roman" w:hAnsi="Arial" w:cs="Arial"/>
          <w:b/>
          <w:color w:val="000000"/>
          <w:sz w:val="24"/>
          <w:szCs w:val="24"/>
        </w:rPr>
        <w:t>Objetivos:</w:t>
      </w:r>
    </w:p>
    <w:p w:rsidR="00FA3B1A" w:rsidRPr="00994E47" w:rsidRDefault="00FA3B1A" w:rsidP="00994E47">
      <w:pPr>
        <w:spacing w:after="0"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Describir la experiencia con el uso del ultrasonido endoscópico en el diagnóstico de las lesiones subepiteliales del tracto gastrointestinal.</w:t>
      </w:r>
    </w:p>
    <w:p w:rsidR="00FA3B1A" w:rsidRPr="00994E47" w:rsidRDefault="00FA3B1A" w:rsidP="00994E47">
      <w:pPr>
        <w:spacing w:after="0"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 xml:space="preserve">Caracterizar a los pacientes estudiados en cuanto a edad, género y síntomas digestivos. </w:t>
      </w:r>
    </w:p>
    <w:p w:rsidR="00FA3B1A" w:rsidRPr="00994E47" w:rsidRDefault="00FA3B1A" w:rsidP="00994E47">
      <w:pPr>
        <w:spacing w:after="0"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Describir los hallazgos endoscópicos y ultrasonográficos en los pacientes estudiados.</w:t>
      </w:r>
    </w:p>
    <w:p w:rsidR="00FA3B1A" w:rsidRPr="00994E47" w:rsidRDefault="00FA3B1A" w:rsidP="00994E47">
      <w:pPr>
        <w:spacing w:after="0"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Determinar distribución de los pacientes a los que se les realizó punción por aspiración con aguja fina</w:t>
      </w:r>
      <w:r w:rsidR="008962E0" w:rsidRPr="00994E47">
        <w:rPr>
          <w:rFonts w:ascii="Arial" w:eastAsia="Times New Roman" w:hAnsi="Arial" w:cs="Arial"/>
          <w:color w:val="000000"/>
          <w:sz w:val="24"/>
          <w:szCs w:val="24"/>
        </w:rPr>
        <w:t>,</w:t>
      </w:r>
      <w:r w:rsidRPr="00994E47">
        <w:rPr>
          <w:rFonts w:ascii="Arial" w:eastAsia="Times New Roman" w:hAnsi="Arial" w:cs="Arial"/>
          <w:color w:val="000000"/>
          <w:sz w:val="24"/>
          <w:szCs w:val="24"/>
        </w:rPr>
        <w:t xml:space="preserve"> así como diagnóstico histológico y la conducta definitiva en cada caso.</w:t>
      </w:r>
    </w:p>
    <w:p w:rsidR="00FA3B1A" w:rsidRPr="00994E47" w:rsidRDefault="00FA3B1A" w:rsidP="00994E47">
      <w:pPr>
        <w:spacing w:after="0" w:line="360" w:lineRule="auto"/>
        <w:jc w:val="both"/>
        <w:rPr>
          <w:rFonts w:ascii="Arial" w:hAnsi="Arial" w:cs="Arial"/>
          <w:b/>
          <w:sz w:val="24"/>
          <w:szCs w:val="24"/>
        </w:rPr>
      </w:pPr>
      <w:r w:rsidRPr="00994E47">
        <w:rPr>
          <w:rFonts w:ascii="Arial" w:hAnsi="Arial" w:cs="Arial"/>
          <w:b/>
          <w:sz w:val="24"/>
          <w:szCs w:val="24"/>
        </w:rPr>
        <w:lastRenderedPageBreak/>
        <w:t>Diseño metodológico</w:t>
      </w:r>
    </w:p>
    <w:p w:rsidR="00FA3B1A" w:rsidRPr="00994E47" w:rsidRDefault="00FA3B1A" w:rsidP="00994E47">
      <w:pPr>
        <w:spacing w:after="0" w:line="360" w:lineRule="auto"/>
        <w:jc w:val="both"/>
        <w:rPr>
          <w:rFonts w:ascii="Arial" w:hAnsi="Arial" w:cs="Arial"/>
          <w:sz w:val="24"/>
          <w:szCs w:val="24"/>
          <w:lang w:val="es-AR"/>
        </w:rPr>
      </w:pPr>
      <w:r w:rsidRPr="00994E47">
        <w:rPr>
          <w:rFonts w:ascii="Arial" w:hAnsi="Arial" w:cs="Arial"/>
          <w:sz w:val="24"/>
          <w:szCs w:val="24"/>
          <w:lang w:val="es-MX"/>
        </w:rPr>
        <w:t>Se realizó un estudio descriptivo</w:t>
      </w:r>
      <w:r w:rsidR="00B16D34" w:rsidRPr="00994E47">
        <w:rPr>
          <w:rFonts w:ascii="Arial" w:hAnsi="Arial" w:cs="Arial"/>
          <w:sz w:val="24"/>
          <w:szCs w:val="24"/>
          <w:lang w:val="es-MX"/>
        </w:rPr>
        <w:t>,</w:t>
      </w:r>
      <w:r w:rsidRPr="00994E47">
        <w:rPr>
          <w:rFonts w:ascii="Arial" w:hAnsi="Arial" w:cs="Arial"/>
          <w:sz w:val="24"/>
          <w:szCs w:val="24"/>
          <w:lang w:val="es-MX"/>
        </w:rPr>
        <w:t xml:space="preserve"> longitudinal</w:t>
      </w:r>
      <w:r w:rsidR="00B16D34" w:rsidRPr="00994E47">
        <w:rPr>
          <w:rFonts w:ascii="Arial" w:hAnsi="Arial" w:cs="Arial"/>
          <w:sz w:val="24"/>
          <w:szCs w:val="24"/>
          <w:lang w:val="es-MX"/>
        </w:rPr>
        <w:t>,</w:t>
      </w:r>
      <w:r w:rsidRPr="00994E47">
        <w:rPr>
          <w:rFonts w:ascii="Arial" w:hAnsi="Arial" w:cs="Arial"/>
          <w:sz w:val="24"/>
          <w:szCs w:val="24"/>
          <w:lang w:val="es-MX"/>
        </w:rPr>
        <w:t xml:space="preserve"> prospectivo en el período comprendido de mayo 2016 a enero 2018 en el CIMEQ, La Habana, Cuba.</w:t>
      </w:r>
      <w:r w:rsidRPr="00994E47">
        <w:rPr>
          <w:rFonts w:ascii="Arial" w:hAnsi="Arial" w:cs="Arial"/>
          <w:sz w:val="24"/>
          <w:szCs w:val="24"/>
          <w:lang w:val="es-AR"/>
        </w:rPr>
        <w:t xml:space="preserve"> El universo fueron todos los pacientes a los que se les realizó USE con sospecha de lesión subepitelial en tracto gastrointestinal por endoscopia superior, la muestra quedó conformada por 2</w:t>
      </w:r>
      <w:r w:rsidR="00D546AE" w:rsidRPr="00994E47">
        <w:rPr>
          <w:rFonts w:ascii="Arial" w:hAnsi="Arial" w:cs="Arial"/>
          <w:sz w:val="24"/>
          <w:szCs w:val="24"/>
          <w:lang w:val="es-AR"/>
        </w:rPr>
        <w:t>6</w:t>
      </w:r>
      <w:r w:rsidRPr="00994E47">
        <w:rPr>
          <w:rFonts w:ascii="Arial" w:hAnsi="Arial" w:cs="Arial"/>
          <w:sz w:val="24"/>
          <w:szCs w:val="24"/>
          <w:lang w:val="es-AR"/>
        </w:rPr>
        <w:t xml:space="preserve"> pacientes que cumplieron los criterios de inclusión y exclusión.</w:t>
      </w:r>
    </w:p>
    <w:p w:rsidR="00FA3B1A" w:rsidRPr="00994E47" w:rsidRDefault="00FA3B1A" w:rsidP="00994E47">
      <w:pPr>
        <w:widowControl w:val="0"/>
        <w:tabs>
          <w:tab w:val="left" w:pos="709"/>
        </w:tabs>
        <w:spacing w:after="240" w:line="360" w:lineRule="auto"/>
        <w:jc w:val="both"/>
        <w:rPr>
          <w:rFonts w:ascii="Arial" w:eastAsia="Times New Roman" w:hAnsi="Arial" w:cs="Arial"/>
          <w:b/>
          <w:color w:val="000000"/>
          <w:sz w:val="24"/>
          <w:szCs w:val="24"/>
        </w:rPr>
      </w:pPr>
      <w:r w:rsidRPr="00994E47">
        <w:rPr>
          <w:rFonts w:ascii="Arial" w:eastAsia="Times New Roman" w:hAnsi="Arial" w:cs="Arial"/>
          <w:b/>
          <w:color w:val="000000"/>
          <w:sz w:val="24"/>
          <w:szCs w:val="24"/>
        </w:rPr>
        <w:t>Resultados:</w:t>
      </w:r>
    </w:p>
    <w:p w:rsidR="00FA3B1A" w:rsidRPr="00994E47" w:rsidRDefault="00FA3B1A" w:rsidP="00994E47">
      <w:pPr>
        <w:widowControl w:val="0"/>
        <w:tabs>
          <w:tab w:val="left" w:pos="709"/>
        </w:tabs>
        <w:spacing w:after="240"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El estudio quedó conformado por un total de 2</w:t>
      </w:r>
      <w:r w:rsidR="00D546AE" w:rsidRPr="00994E47">
        <w:rPr>
          <w:rFonts w:ascii="Arial" w:eastAsia="Times New Roman" w:hAnsi="Arial" w:cs="Arial"/>
          <w:color w:val="000000"/>
          <w:sz w:val="24"/>
          <w:szCs w:val="24"/>
        </w:rPr>
        <w:t>6</w:t>
      </w:r>
      <w:r w:rsidRPr="00994E47">
        <w:rPr>
          <w:rFonts w:ascii="Arial" w:eastAsia="Times New Roman" w:hAnsi="Arial" w:cs="Arial"/>
          <w:color w:val="000000"/>
          <w:sz w:val="24"/>
          <w:szCs w:val="24"/>
        </w:rPr>
        <w:t xml:space="preserve"> pacientes de los cuales 10 fueron del género masculino y 1</w:t>
      </w:r>
      <w:r w:rsidR="00D546AE" w:rsidRPr="00994E47">
        <w:rPr>
          <w:rFonts w:ascii="Arial" w:eastAsia="Times New Roman" w:hAnsi="Arial" w:cs="Arial"/>
          <w:color w:val="000000"/>
          <w:sz w:val="24"/>
          <w:szCs w:val="24"/>
        </w:rPr>
        <w:t>6</w:t>
      </w:r>
      <w:r w:rsidRPr="00994E47">
        <w:rPr>
          <w:rFonts w:ascii="Arial" w:eastAsia="Times New Roman" w:hAnsi="Arial" w:cs="Arial"/>
          <w:color w:val="000000"/>
          <w:sz w:val="24"/>
          <w:szCs w:val="24"/>
        </w:rPr>
        <w:t xml:space="preserve"> del femenino, con una edad promedio de 60 años,</w:t>
      </w:r>
      <w:r w:rsidR="004A5A39" w:rsidRPr="00994E47">
        <w:rPr>
          <w:rFonts w:ascii="Arial" w:eastAsia="Times New Roman" w:hAnsi="Arial" w:cs="Arial"/>
          <w:color w:val="000000"/>
          <w:sz w:val="24"/>
          <w:szCs w:val="24"/>
        </w:rPr>
        <w:t xml:space="preserve"> </w:t>
      </w:r>
      <w:r w:rsidRPr="00994E47">
        <w:rPr>
          <w:rFonts w:ascii="Arial" w:eastAsia="Times New Roman" w:hAnsi="Arial" w:cs="Arial"/>
          <w:color w:val="000000"/>
          <w:sz w:val="24"/>
          <w:szCs w:val="24"/>
        </w:rPr>
        <w:t>una mínima de 36 años y máxima de 80</w:t>
      </w:r>
      <w:r w:rsidR="004A5A39" w:rsidRPr="00994E47">
        <w:rPr>
          <w:rFonts w:ascii="Arial" w:eastAsia="Times New Roman" w:hAnsi="Arial" w:cs="Arial"/>
          <w:color w:val="000000"/>
          <w:sz w:val="24"/>
          <w:szCs w:val="24"/>
        </w:rPr>
        <w:t xml:space="preserve"> años</w:t>
      </w:r>
      <w:r w:rsidRPr="00994E47">
        <w:rPr>
          <w:rFonts w:ascii="Arial" w:eastAsia="Times New Roman" w:hAnsi="Arial" w:cs="Arial"/>
          <w:color w:val="000000"/>
          <w:sz w:val="24"/>
          <w:szCs w:val="24"/>
        </w:rPr>
        <w:t>.</w:t>
      </w:r>
    </w:p>
    <w:p w:rsidR="004D0198" w:rsidRPr="00994E47" w:rsidRDefault="004D0198" w:rsidP="00994E47">
      <w:pPr>
        <w:autoSpaceDE w:val="0"/>
        <w:autoSpaceDN w:val="0"/>
        <w:adjustRightInd w:val="0"/>
        <w:spacing w:after="0"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Tabla 1.  Distribución de los pacientes según síntomas clínicos</w:t>
      </w:r>
      <w:r w:rsidR="00BA0396" w:rsidRPr="00994E47">
        <w:rPr>
          <w:rFonts w:ascii="Arial" w:eastAsia="Times New Roman" w:hAnsi="Arial" w:cs="Arial"/>
          <w:color w:val="000000"/>
          <w:sz w:val="24"/>
          <w:szCs w:val="24"/>
        </w:rPr>
        <w:t>.</w:t>
      </w:r>
    </w:p>
    <w:tbl>
      <w:tblPr>
        <w:tblStyle w:val="Listamedia11"/>
        <w:tblW w:w="4503" w:type="dxa"/>
        <w:tblInd w:w="2009" w:type="dxa"/>
        <w:tblLook w:val="0600" w:firstRow="0" w:lastRow="0" w:firstColumn="0" w:lastColumn="0" w:noHBand="1" w:noVBand="1"/>
      </w:tblPr>
      <w:tblGrid>
        <w:gridCol w:w="2753"/>
        <w:gridCol w:w="899"/>
        <w:gridCol w:w="851"/>
      </w:tblGrid>
      <w:tr w:rsidR="003A6137" w:rsidRPr="00994E47" w:rsidTr="00477955">
        <w:trPr>
          <w:trHeight w:val="630"/>
        </w:trPr>
        <w:tc>
          <w:tcPr>
            <w:tcW w:w="2753" w:type="dxa"/>
            <w:tcBorders>
              <w:bottom w:val="single" w:sz="4" w:space="0" w:color="auto"/>
            </w:tcBorders>
            <w:hideMark/>
          </w:tcPr>
          <w:p w:rsidR="003A6137" w:rsidRPr="00994E47" w:rsidRDefault="003A6137" w:rsidP="00994E47">
            <w:pPr>
              <w:widowControl w:val="0"/>
              <w:tabs>
                <w:tab w:val="left" w:pos="709"/>
              </w:tabs>
              <w:spacing w:before="240" w:line="360" w:lineRule="auto"/>
              <w:rPr>
                <w:rFonts w:ascii="Arial" w:hAnsi="Arial" w:cs="Arial"/>
                <w:sz w:val="24"/>
                <w:szCs w:val="24"/>
              </w:rPr>
            </w:pPr>
            <w:r w:rsidRPr="00994E47">
              <w:rPr>
                <w:rFonts w:ascii="Arial" w:hAnsi="Arial" w:cs="Arial"/>
                <w:sz w:val="24"/>
                <w:szCs w:val="24"/>
              </w:rPr>
              <w:t>Síntomas clínicos</w:t>
            </w:r>
          </w:p>
        </w:tc>
        <w:tc>
          <w:tcPr>
            <w:tcW w:w="899" w:type="dxa"/>
            <w:tcBorders>
              <w:bottom w:val="single" w:sz="4" w:space="0" w:color="auto"/>
            </w:tcBorders>
            <w:hideMark/>
          </w:tcPr>
          <w:p w:rsidR="003A6137" w:rsidRPr="00994E47" w:rsidRDefault="003A6137" w:rsidP="00994E47">
            <w:pPr>
              <w:widowControl w:val="0"/>
              <w:tabs>
                <w:tab w:val="left" w:pos="709"/>
              </w:tabs>
              <w:spacing w:before="240" w:line="360" w:lineRule="auto"/>
              <w:jc w:val="right"/>
              <w:rPr>
                <w:rFonts w:ascii="Arial" w:hAnsi="Arial" w:cs="Arial"/>
                <w:sz w:val="24"/>
                <w:szCs w:val="24"/>
              </w:rPr>
            </w:pPr>
            <w:r w:rsidRPr="00994E47">
              <w:rPr>
                <w:rFonts w:ascii="Arial" w:hAnsi="Arial" w:cs="Arial"/>
                <w:sz w:val="24"/>
                <w:szCs w:val="24"/>
              </w:rPr>
              <w:t>n</w:t>
            </w:r>
          </w:p>
        </w:tc>
        <w:tc>
          <w:tcPr>
            <w:tcW w:w="851" w:type="dxa"/>
            <w:tcBorders>
              <w:bottom w:val="single" w:sz="4" w:space="0" w:color="auto"/>
            </w:tcBorders>
            <w:hideMark/>
          </w:tcPr>
          <w:p w:rsidR="003A6137" w:rsidRPr="00994E47" w:rsidRDefault="003A6137" w:rsidP="00994E47">
            <w:pPr>
              <w:widowControl w:val="0"/>
              <w:tabs>
                <w:tab w:val="left" w:pos="709"/>
              </w:tabs>
              <w:spacing w:before="240" w:line="360" w:lineRule="auto"/>
              <w:jc w:val="right"/>
              <w:rPr>
                <w:rFonts w:ascii="Arial" w:hAnsi="Arial" w:cs="Arial"/>
                <w:sz w:val="24"/>
                <w:szCs w:val="24"/>
              </w:rPr>
            </w:pPr>
            <w:r w:rsidRPr="00994E47">
              <w:rPr>
                <w:rFonts w:ascii="Arial" w:hAnsi="Arial" w:cs="Arial"/>
                <w:sz w:val="24"/>
                <w:szCs w:val="24"/>
              </w:rPr>
              <w:t>%</w:t>
            </w:r>
          </w:p>
        </w:tc>
      </w:tr>
      <w:tr w:rsidR="009C5947" w:rsidRPr="00994E47" w:rsidTr="00477955">
        <w:trPr>
          <w:trHeight w:val="255"/>
        </w:trPr>
        <w:tc>
          <w:tcPr>
            <w:tcW w:w="2753" w:type="dxa"/>
            <w:tcBorders>
              <w:top w:val="single" w:sz="4" w:space="0" w:color="auto"/>
            </w:tcBorders>
            <w:hideMark/>
          </w:tcPr>
          <w:p w:rsidR="009C5947" w:rsidRPr="00994E47" w:rsidRDefault="009C5947" w:rsidP="00994E47">
            <w:pPr>
              <w:widowControl w:val="0"/>
              <w:tabs>
                <w:tab w:val="left" w:pos="709"/>
              </w:tabs>
              <w:spacing w:before="240" w:line="360" w:lineRule="auto"/>
              <w:rPr>
                <w:rFonts w:ascii="Arial" w:hAnsi="Arial" w:cs="Arial"/>
                <w:sz w:val="24"/>
                <w:szCs w:val="24"/>
              </w:rPr>
            </w:pPr>
          </w:p>
        </w:tc>
        <w:tc>
          <w:tcPr>
            <w:tcW w:w="899" w:type="dxa"/>
            <w:tcBorders>
              <w:top w:val="single" w:sz="4" w:space="0" w:color="auto"/>
            </w:tcBorders>
            <w:hideMark/>
          </w:tcPr>
          <w:p w:rsidR="009C5947" w:rsidRPr="00994E47" w:rsidRDefault="009C5947" w:rsidP="00994E47">
            <w:pPr>
              <w:widowControl w:val="0"/>
              <w:tabs>
                <w:tab w:val="left" w:pos="709"/>
              </w:tabs>
              <w:spacing w:before="240" w:after="240" w:line="360" w:lineRule="auto"/>
              <w:jc w:val="right"/>
              <w:rPr>
                <w:rFonts w:ascii="Arial" w:hAnsi="Arial" w:cs="Arial"/>
                <w:sz w:val="24"/>
                <w:szCs w:val="24"/>
              </w:rPr>
            </w:pPr>
          </w:p>
        </w:tc>
        <w:tc>
          <w:tcPr>
            <w:tcW w:w="851" w:type="dxa"/>
            <w:tcBorders>
              <w:top w:val="single" w:sz="4" w:space="0" w:color="auto"/>
            </w:tcBorders>
            <w:hideMark/>
          </w:tcPr>
          <w:p w:rsidR="009C5947" w:rsidRPr="00994E47" w:rsidRDefault="009C5947" w:rsidP="00994E47">
            <w:pPr>
              <w:widowControl w:val="0"/>
              <w:tabs>
                <w:tab w:val="left" w:pos="709"/>
              </w:tabs>
              <w:spacing w:before="240" w:line="360" w:lineRule="auto"/>
              <w:jc w:val="right"/>
              <w:rPr>
                <w:rFonts w:ascii="Arial" w:hAnsi="Arial" w:cs="Arial"/>
                <w:sz w:val="24"/>
                <w:szCs w:val="24"/>
              </w:rPr>
            </w:pPr>
          </w:p>
        </w:tc>
      </w:tr>
      <w:tr w:rsidR="003A6137" w:rsidRPr="00994E47" w:rsidTr="00477955">
        <w:trPr>
          <w:trHeight w:val="360"/>
        </w:trPr>
        <w:tc>
          <w:tcPr>
            <w:tcW w:w="2753" w:type="dxa"/>
          </w:tcPr>
          <w:p w:rsidR="003A6137" w:rsidRPr="00994E47" w:rsidRDefault="003A6137" w:rsidP="00994E47">
            <w:pPr>
              <w:widowControl w:val="0"/>
              <w:tabs>
                <w:tab w:val="left" w:pos="709"/>
              </w:tabs>
              <w:spacing w:line="360" w:lineRule="auto"/>
              <w:rPr>
                <w:rFonts w:ascii="Arial" w:hAnsi="Arial" w:cs="Arial"/>
                <w:sz w:val="24"/>
                <w:szCs w:val="24"/>
              </w:rPr>
            </w:pPr>
            <w:r w:rsidRPr="00994E47">
              <w:rPr>
                <w:rFonts w:ascii="Arial" w:hAnsi="Arial" w:cs="Arial"/>
                <w:sz w:val="24"/>
                <w:szCs w:val="24"/>
              </w:rPr>
              <w:t>Dispepsia</w:t>
            </w:r>
          </w:p>
        </w:tc>
        <w:tc>
          <w:tcPr>
            <w:tcW w:w="899" w:type="dxa"/>
          </w:tcPr>
          <w:p w:rsidR="003A6137" w:rsidRPr="00994E47" w:rsidRDefault="00477955" w:rsidP="00994E47">
            <w:pPr>
              <w:widowControl w:val="0"/>
              <w:tabs>
                <w:tab w:val="left" w:pos="709"/>
              </w:tabs>
              <w:spacing w:line="360" w:lineRule="auto"/>
              <w:jc w:val="right"/>
              <w:rPr>
                <w:rFonts w:ascii="Arial" w:hAnsi="Arial" w:cs="Arial"/>
                <w:sz w:val="24"/>
                <w:szCs w:val="24"/>
              </w:rPr>
            </w:pPr>
            <w:r w:rsidRPr="00994E47">
              <w:rPr>
                <w:rFonts w:ascii="Arial" w:hAnsi="Arial" w:cs="Arial"/>
                <w:sz w:val="24"/>
                <w:szCs w:val="24"/>
              </w:rPr>
              <w:t>13</w:t>
            </w:r>
          </w:p>
        </w:tc>
        <w:tc>
          <w:tcPr>
            <w:tcW w:w="851" w:type="dxa"/>
          </w:tcPr>
          <w:p w:rsidR="003A6137" w:rsidRPr="00994E47" w:rsidRDefault="00477955" w:rsidP="00994E47">
            <w:pPr>
              <w:widowControl w:val="0"/>
              <w:tabs>
                <w:tab w:val="left" w:pos="709"/>
              </w:tabs>
              <w:spacing w:line="360" w:lineRule="auto"/>
              <w:jc w:val="center"/>
              <w:rPr>
                <w:rFonts w:ascii="Arial" w:hAnsi="Arial" w:cs="Arial"/>
                <w:sz w:val="24"/>
                <w:szCs w:val="24"/>
              </w:rPr>
            </w:pPr>
            <w:r w:rsidRPr="00994E47">
              <w:rPr>
                <w:rFonts w:ascii="Arial" w:hAnsi="Arial" w:cs="Arial"/>
                <w:sz w:val="24"/>
                <w:szCs w:val="24"/>
              </w:rPr>
              <w:t>50</w:t>
            </w:r>
          </w:p>
        </w:tc>
      </w:tr>
      <w:tr w:rsidR="003A6137" w:rsidRPr="00994E47" w:rsidTr="00477955">
        <w:trPr>
          <w:trHeight w:val="420"/>
        </w:trPr>
        <w:tc>
          <w:tcPr>
            <w:tcW w:w="2753" w:type="dxa"/>
          </w:tcPr>
          <w:p w:rsidR="003A6137" w:rsidRPr="00994E47" w:rsidRDefault="003A6137" w:rsidP="00994E47">
            <w:pPr>
              <w:widowControl w:val="0"/>
              <w:tabs>
                <w:tab w:val="left" w:pos="709"/>
              </w:tabs>
              <w:spacing w:line="360" w:lineRule="auto"/>
              <w:rPr>
                <w:rFonts w:ascii="Arial" w:hAnsi="Arial" w:cs="Arial"/>
                <w:sz w:val="24"/>
                <w:szCs w:val="24"/>
              </w:rPr>
            </w:pPr>
            <w:r w:rsidRPr="00994E47">
              <w:rPr>
                <w:rFonts w:ascii="Arial" w:hAnsi="Arial" w:cs="Arial"/>
                <w:sz w:val="24"/>
                <w:szCs w:val="24"/>
              </w:rPr>
              <w:t>Dolor abdominal</w:t>
            </w:r>
          </w:p>
        </w:tc>
        <w:tc>
          <w:tcPr>
            <w:tcW w:w="899" w:type="dxa"/>
          </w:tcPr>
          <w:p w:rsidR="003A6137" w:rsidRPr="00994E47" w:rsidRDefault="006E3F58" w:rsidP="00994E47">
            <w:pPr>
              <w:widowControl w:val="0"/>
              <w:tabs>
                <w:tab w:val="left" w:pos="709"/>
              </w:tabs>
              <w:spacing w:line="360" w:lineRule="auto"/>
              <w:jc w:val="right"/>
              <w:rPr>
                <w:rFonts w:ascii="Arial" w:hAnsi="Arial" w:cs="Arial"/>
                <w:sz w:val="24"/>
                <w:szCs w:val="24"/>
              </w:rPr>
            </w:pPr>
            <w:r w:rsidRPr="00994E47">
              <w:rPr>
                <w:rFonts w:ascii="Arial" w:hAnsi="Arial" w:cs="Arial"/>
                <w:sz w:val="24"/>
                <w:szCs w:val="24"/>
              </w:rPr>
              <w:t>7</w:t>
            </w:r>
          </w:p>
        </w:tc>
        <w:tc>
          <w:tcPr>
            <w:tcW w:w="851" w:type="dxa"/>
          </w:tcPr>
          <w:p w:rsidR="00477955" w:rsidRPr="00994E47" w:rsidRDefault="00477955" w:rsidP="00994E47">
            <w:pPr>
              <w:widowControl w:val="0"/>
              <w:tabs>
                <w:tab w:val="left" w:pos="709"/>
              </w:tabs>
              <w:spacing w:line="360" w:lineRule="auto"/>
              <w:jc w:val="center"/>
              <w:rPr>
                <w:rFonts w:ascii="Arial" w:hAnsi="Arial" w:cs="Arial"/>
                <w:sz w:val="24"/>
                <w:szCs w:val="24"/>
              </w:rPr>
            </w:pPr>
            <w:r w:rsidRPr="00994E47">
              <w:rPr>
                <w:rFonts w:ascii="Arial" w:hAnsi="Arial" w:cs="Arial"/>
                <w:sz w:val="24"/>
                <w:szCs w:val="24"/>
              </w:rPr>
              <w:t>27</w:t>
            </w:r>
          </w:p>
        </w:tc>
      </w:tr>
      <w:tr w:rsidR="003A6137" w:rsidRPr="00994E47" w:rsidTr="00477955">
        <w:trPr>
          <w:trHeight w:val="390"/>
        </w:trPr>
        <w:tc>
          <w:tcPr>
            <w:tcW w:w="2753" w:type="dxa"/>
          </w:tcPr>
          <w:p w:rsidR="003A6137" w:rsidRPr="00994E47" w:rsidRDefault="003A6137" w:rsidP="00994E47">
            <w:pPr>
              <w:widowControl w:val="0"/>
              <w:tabs>
                <w:tab w:val="left" w:pos="709"/>
              </w:tabs>
              <w:spacing w:line="360" w:lineRule="auto"/>
              <w:rPr>
                <w:rFonts w:ascii="Arial" w:hAnsi="Arial" w:cs="Arial"/>
                <w:sz w:val="24"/>
                <w:szCs w:val="24"/>
              </w:rPr>
            </w:pPr>
            <w:r w:rsidRPr="00994E47">
              <w:rPr>
                <w:rFonts w:ascii="Arial" w:hAnsi="Arial" w:cs="Arial"/>
                <w:sz w:val="24"/>
                <w:szCs w:val="24"/>
              </w:rPr>
              <w:t>Sangrado digestivo alto</w:t>
            </w:r>
          </w:p>
        </w:tc>
        <w:tc>
          <w:tcPr>
            <w:tcW w:w="899" w:type="dxa"/>
          </w:tcPr>
          <w:p w:rsidR="003A6137" w:rsidRPr="00994E47" w:rsidRDefault="003A6137" w:rsidP="00994E47">
            <w:pPr>
              <w:widowControl w:val="0"/>
              <w:tabs>
                <w:tab w:val="left" w:pos="709"/>
              </w:tabs>
              <w:spacing w:line="360" w:lineRule="auto"/>
              <w:jc w:val="right"/>
              <w:rPr>
                <w:rFonts w:ascii="Arial" w:hAnsi="Arial" w:cs="Arial"/>
                <w:sz w:val="24"/>
                <w:szCs w:val="24"/>
              </w:rPr>
            </w:pPr>
            <w:r w:rsidRPr="00994E47">
              <w:rPr>
                <w:rFonts w:ascii="Arial" w:hAnsi="Arial" w:cs="Arial"/>
                <w:sz w:val="24"/>
                <w:szCs w:val="24"/>
              </w:rPr>
              <w:t>3</w:t>
            </w:r>
          </w:p>
        </w:tc>
        <w:tc>
          <w:tcPr>
            <w:tcW w:w="851" w:type="dxa"/>
          </w:tcPr>
          <w:p w:rsidR="003A6137" w:rsidRPr="00994E47" w:rsidRDefault="00477955" w:rsidP="00994E47">
            <w:pPr>
              <w:widowControl w:val="0"/>
              <w:tabs>
                <w:tab w:val="left" w:pos="709"/>
              </w:tabs>
              <w:spacing w:line="360" w:lineRule="auto"/>
              <w:jc w:val="right"/>
              <w:rPr>
                <w:rFonts w:ascii="Arial" w:hAnsi="Arial" w:cs="Arial"/>
                <w:sz w:val="24"/>
                <w:szCs w:val="24"/>
              </w:rPr>
            </w:pPr>
            <w:r w:rsidRPr="00994E47">
              <w:rPr>
                <w:rFonts w:ascii="Arial" w:hAnsi="Arial" w:cs="Arial"/>
                <w:sz w:val="24"/>
                <w:szCs w:val="24"/>
              </w:rPr>
              <w:t>11,5</w:t>
            </w:r>
          </w:p>
        </w:tc>
      </w:tr>
      <w:tr w:rsidR="003A6137" w:rsidRPr="00994E47" w:rsidTr="00477955">
        <w:trPr>
          <w:trHeight w:val="420"/>
        </w:trPr>
        <w:tc>
          <w:tcPr>
            <w:tcW w:w="2753" w:type="dxa"/>
            <w:tcBorders>
              <w:bottom w:val="single" w:sz="4" w:space="0" w:color="auto"/>
            </w:tcBorders>
          </w:tcPr>
          <w:p w:rsidR="003A6137" w:rsidRPr="00994E47" w:rsidRDefault="003A6137" w:rsidP="00994E47">
            <w:pPr>
              <w:widowControl w:val="0"/>
              <w:tabs>
                <w:tab w:val="left" w:pos="709"/>
              </w:tabs>
              <w:spacing w:line="360" w:lineRule="auto"/>
              <w:rPr>
                <w:rFonts w:ascii="Arial" w:hAnsi="Arial" w:cs="Arial"/>
                <w:sz w:val="24"/>
                <w:szCs w:val="24"/>
              </w:rPr>
            </w:pPr>
            <w:r w:rsidRPr="00994E47">
              <w:rPr>
                <w:rFonts w:ascii="Arial" w:hAnsi="Arial" w:cs="Arial"/>
                <w:sz w:val="24"/>
                <w:szCs w:val="24"/>
              </w:rPr>
              <w:t>Disfagia</w:t>
            </w:r>
          </w:p>
        </w:tc>
        <w:tc>
          <w:tcPr>
            <w:tcW w:w="899" w:type="dxa"/>
            <w:tcBorders>
              <w:bottom w:val="single" w:sz="4" w:space="0" w:color="auto"/>
            </w:tcBorders>
          </w:tcPr>
          <w:p w:rsidR="003A6137" w:rsidRPr="00994E47" w:rsidRDefault="003A6137" w:rsidP="00994E47">
            <w:pPr>
              <w:widowControl w:val="0"/>
              <w:tabs>
                <w:tab w:val="left" w:pos="709"/>
              </w:tabs>
              <w:spacing w:line="360" w:lineRule="auto"/>
              <w:jc w:val="right"/>
              <w:rPr>
                <w:rFonts w:ascii="Arial" w:hAnsi="Arial" w:cs="Arial"/>
                <w:sz w:val="24"/>
                <w:szCs w:val="24"/>
              </w:rPr>
            </w:pPr>
            <w:r w:rsidRPr="00994E47">
              <w:rPr>
                <w:rFonts w:ascii="Arial" w:hAnsi="Arial" w:cs="Arial"/>
                <w:sz w:val="24"/>
                <w:szCs w:val="24"/>
              </w:rPr>
              <w:t>3</w:t>
            </w:r>
          </w:p>
        </w:tc>
        <w:tc>
          <w:tcPr>
            <w:tcW w:w="851" w:type="dxa"/>
            <w:tcBorders>
              <w:bottom w:val="single" w:sz="4" w:space="0" w:color="auto"/>
            </w:tcBorders>
          </w:tcPr>
          <w:p w:rsidR="003A6137" w:rsidRPr="00994E47" w:rsidRDefault="00477955" w:rsidP="00994E47">
            <w:pPr>
              <w:widowControl w:val="0"/>
              <w:tabs>
                <w:tab w:val="left" w:pos="709"/>
              </w:tabs>
              <w:spacing w:line="360" w:lineRule="auto"/>
              <w:jc w:val="right"/>
              <w:rPr>
                <w:rFonts w:ascii="Arial" w:hAnsi="Arial" w:cs="Arial"/>
                <w:sz w:val="24"/>
                <w:szCs w:val="24"/>
              </w:rPr>
            </w:pPr>
            <w:r w:rsidRPr="00994E47">
              <w:rPr>
                <w:rFonts w:ascii="Arial" w:hAnsi="Arial" w:cs="Arial"/>
                <w:sz w:val="24"/>
                <w:szCs w:val="24"/>
              </w:rPr>
              <w:t>11,5</w:t>
            </w:r>
          </w:p>
        </w:tc>
      </w:tr>
      <w:tr w:rsidR="003A6137" w:rsidRPr="00994E47" w:rsidTr="00477955">
        <w:trPr>
          <w:trHeight w:val="439"/>
        </w:trPr>
        <w:tc>
          <w:tcPr>
            <w:tcW w:w="2753" w:type="dxa"/>
            <w:tcBorders>
              <w:top w:val="single" w:sz="4" w:space="0" w:color="auto"/>
            </w:tcBorders>
            <w:hideMark/>
          </w:tcPr>
          <w:p w:rsidR="003A6137" w:rsidRPr="00994E47" w:rsidRDefault="003A6137" w:rsidP="00994E47">
            <w:pPr>
              <w:widowControl w:val="0"/>
              <w:tabs>
                <w:tab w:val="left" w:pos="709"/>
              </w:tabs>
              <w:spacing w:before="240" w:line="360" w:lineRule="auto"/>
              <w:rPr>
                <w:rFonts w:ascii="Arial" w:hAnsi="Arial" w:cs="Arial"/>
                <w:sz w:val="24"/>
                <w:szCs w:val="24"/>
              </w:rPr>
            </w:pPr>
            <w:r w:rsidRPr="00994E47">
              <w:rPr>
                <w:rFonts w:ascii="Arial" w:hAnsi="Arial" w:cs="Arial"/>
                <w:sz w:val="24"/>
                <w:szCs w:val="24"/>
              </w:rPr>
              <w:t>Total</w:t>
            </w:r>
          </w:p>
        </w:tc>
        <w:tc>
          <w:tcPr>
            <w:tcW w:w="899" w:type="dxa"/>
            <w:tcBorders>
              <w:top w:val="single" w:sz="4" w:space="0" w:color="auto"/>
            </w:tcBorders>
            <w:hideMark/>
          </w:tcPr>
          <w:p w:rsidR="003A6137" w:rsidRPr="00994E47" w:rsidRDefault="003A6137" w:rsidP="00994E47">
            <w:pPr>
              <w:widowControl w:val="0"/>
              <w:tabs>
                <w:tab w:val="left" w:pos="709"/>
              </w:tabs>
              <w:spacing w:before="240" w:line="360" w:lineRule="auto"/>
              <w:jc w:val="right"/>
              <w:rPr>
                <w:rFonts w:ascii="Arial" w:hAnsi="Arial" w:cs="Arial"/>
                <w:sz w:val="24"/>
                <w:szCs w:val="24"/>
              </w:rPr>
            </w:pPr>
            <w:r w:rsidRPr="00994E47">
              <w:rPr>
                <w:rFonts w:ascii="Arial" w:hAnsi="Arial" w:cs="Arial"/>
                <w:sz w:val="24"/>
                <w:szCs w:val="24"/>
              </w:rPr>
              <w:t>2</w:t>
            </w:r>
            <w:r w:rsidR="006E3F58" w:rsidRPr="00994E47">
              <w:rPr>
                <w:rFonts w:ascii="Arial" w:hAnsi="Arial" w:cs="Arial"/>
                <w:sz w:val="24"/>
                <w:szCs w:val="24"/>
              </w:rPr>
              <w:t>6</w:t>
            </w:r>
          </w:p>
        </w:tc>
        <w:tc>
          <w:tcPr>
            <w:tcW w:w="851" w:type="dxa"/>
            <w:tcBorders>
              <w:top w:val="single" w:sz="4" w:space="0" w:color="auto"/>
            </w:tcBorders>
            <w:hideMark/>
          </w:tcPr>
          <w:p w:rsidR="003A6137" w:rsidRPr="00994E47" w:rsidRDefault="003A6137" w:rsidP="00994E47">
            <w:pPr>
              <w:widowControl w:val="0"/>
              <w:tabs>
                <w:tab w:val="left" w:pos="709"/>
              </w:tabs>
              <w:spacing w:before="240" w:line="360" w:lineRule="auto"/>
              <w:jc w:val="right"/>
              <w:rPr>
                <w:rFonts w:ascii="Arial" w:hAnsi="Arial" w:cs="Arial"/>
                <w:sz w:val="24"/>
                <w:szCs w:val="24"/>
              </w:rPr>
            </w:pPr>
            <w:r w:rsidRPr="00994E47">
              <w:rPr>
                <w:rFonts w:ascii="Arial" w:hAnsi="Arial" w:cs="Arial"/>
                <w:sz w:val="24"/>
                <w:szCs w:val="24"/>
              </w:rPr>
              <w:t>100</w:t>
            </w:r>
          </w:p>
        </w:tc>
      </w:tr>
    </w:tbl>
    <w:p w:rsidR="004D0198" w:rsidRPr="00994E47" w:rsidRDefault="00477955" w:rsidP="00994E47">
      <w:pPr>
        <w:spacing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El síntoma m</w:t>
      </w:r>
      <w:r w:rsidR="00FA3B1A" w:rsidRPr="00994E47">
        <w:rPr>
          <w:rFonts w:ascii="Arial" w:eastAsia="Times New Roman" w:hAnsi="Arial" w:cs="Arial"/>
          <w:color w:val="000000"/>
          <w:sz w:val="24"/>
          <w:szCs w:val="24"/>
        </w:rPr>
        <w:t>ás frecuente fue la dispepsia en 1</w:t>
      </w:r>
      <w:r w:rsidRPr="00994E47">
        <w:rPr>
          <w:rFonts w:ascii="Arial" w:eastAsia="Times New Roman" w:hAnsi="Arial" w:cs="Arial"/>
          <w:color w:val="000000"/>
          <w:sz w:val="24"/>
          <w:szCs w:val="24"/>
        </w:rPr>
        <w:t xml:space="preserve">3 pacientes </w:t>
      </w:r>
      <w:r w:rsidR="00950FC6" w:rsidRPr="00994E47">
        <w:rPr>
          <w:rFonts w:ascii="Arial" w:eastAsia="Times New Roman" w:hAnsi="Arial" w:cs="Arial"/>
          <w:color w:val="000000"/>
          <w:sz w:val="24"/>
          <w:szCs w:val="24"/>
        </w:rPr>
        <w:t>(</w:t>
      </w:r>
      <w:r w:rsidRPr="00994E47">
        <w:rPr>
          <w:rFonts w:ascii="Arial" w:eastAsia="Times New Roman" w:hAnsi="Arial" w:cs="Arial"/>
          <w:color w:val="000000"/>
          <w:sz w:val="24"/>
          <w:szCs w:val="24"/>
        </w:rPr>
        <w:t>50</w:t>
      </w:r>
      <w:r w:rsidR="00950FC6" w:rsidRPr="00994E47">
        <w:rPr>
          <w:rFonts w:ascii="Arial" w:eastAsia="Times New Roman" w:hAnsi="Arial" w:cs="Arial"/>
          <w:color w:val="000000"/>
          <w:sz w:val="24"/>
          <w:szCs w:val="24"/>
        </w:rPr>
        <w:t>%)</w:t>
      </w:r>
      <w:r w:rsidRPr="00994E47">
        <w:rPr>
          <w:rFonts w:ascii="Arial" w:eastAsia="Times New Roman" w:hAnsi="Arial" w:cs="Arial"/>
          <w:color w:val="000000"/>
          <w:sz w:val="24"/>
          <w:szCs w:val="24"/>
        </w:rPr>
        <w:t>, seguidos por</w:t>
      </w:r>
      <w:r w:rsidR="00FA3B1A" w:rsidRPr="00994E47">
        <w:rPr>
          <w:rFonts w:ascii="Arial" w:eastAsia="Times New Roman" w:hAnsi="Arial" w:cs="Arial"/>
          <w:color w:val="000000"/>
          <w:sz w:val="24"/>
          <w:szCs w:val="24"/>
        </w:rPr>
        <w:t xml:space="preserve"> el dolor abdominal en </w:t>
      </w:r>
      <w:r w:rsidR="00950FC6" w:rsidRPr="00994E47">
        <w:rPr>
          <w:rFonts w:ascii="Arial" w:eastAsia="Times New Roman" w:hAnsi="Arial" w:cs="Arial"/>
          <w:color w:val="000000"/>
          <w:sz w:val="24"/>
          <w:szCs w:val="24"/>
        </w:rPr>
        <w:t>7(27%)</w:t>
      </w:r>
      <w:r w:rsidR="00FA3B1A" w:rsidRPr="00994E47">
        <w:rPr>
          <w:rFonts w:ascii="Arial" w:eastAsia="Times New Roman" w:hAnsi="Arial" w:cs="Arial"/>
          <w:color w:val="000000"/>
          <w:sz w:val="24"/>
          <w:szCs w:val="24"/>
        </w:rPr>
        <w:t xml:space="preserve">, </w:t>
      </w:r>
      <w:r w:rsidRPr="00994E47">
        <w:rPr>
          <w:rFonts w:ascii="Arial" w:eastAsia="Times New Roman" w:hAnsi="Arial" w:cs="Arial"/>
          <w:color w:val="000000"/>
          <w:sz w:val="24"/>
          <w:szCs w:val="24"/>
        </w:rPr>
        <w:t xml:space="preserve">la disfagia en </w:t>
      </w:r>
      <w:r w:rsidR="00950FC6" w:rsidRPr="00994E47">
        <w:rPr>
          <w:rFonts w:ascii="Arial" w:eastAsia="Times New Roman" w:hAnsi="Arial" w:cs="Arial"/>
          <w:color w:val="000000"/>
          <w:sz w:val="24"/>
          <w:szCs w:val="24"/>
        </w:rPr>
        <w:t>3(11,5%)</w:t>
      </w:r>
      <w:r w:rsidR="00BA0396" w:rsidRPr="00994E47">
        <w:rPr>
          <w:rFonts w:ascii="Arial" w:eastAsia="Times New Roman" w:hAnsi="Arial" w:cs="Arial"/>
          <w:color w:val="000000"/>
          <w:sz w:val="24"/>
          <w:szCs w:val="24"/>
        </w:rPr>
        <w:t xml:space="preserve"> </w:t>
      </w:r>
      <w:r w:rsidR="00FA3B1A" w:rsidRPr="00994E47">
        <w:rPr>
          <w:rFonts w:ascii="Arial" w:eastAsia="Times New Roman" w:hAnsi="Arial" w:cs="Arial"/>
          <w:color w:val="000000"/>
          <w:sz w:val="24"/>
          <w:szCs w:val="24"/>
        </w:rPr>
        <w:t xml:space="preserve">y </w:t>
      </w:r>
      <w:r w:rsidRPr="00994E47">
        <w:rPr>
          <w:rFonts w:ascii="Arial" w:eastAsia="Times New Roman" w:hAnsi="Arial" w:cs="Arial"/>
          <w:color w:val="000000"/>
          <w:sz w:val="24"/>
          <w:szCs w:val="24"/>
        </w:rPr>
        <w:t xml:space="preserve">el sangrado digestivo en </w:t>
      </w:r>
      <w:r w:rsidR="00950FC6" w:rsidRPr="00994E47">
        <w:rPr>
          <w:rFonts w:ascii="Arial" w:eastAsia="Times New Roman" w:hAnsi="Arial" w:cs="Arial"/>
          <w:color w:val="000000"/>
          <w:sz w:val="24"/>
          <w:szCs w:val="24"/>
        </w:rPr>
        <w:t>3(11,5%)</w:t>
      </w:r>
      <w:r w:rsidR="00FA3B1A" w:rsidRPr="00994E47">
        <w:rPr>
          <w:rFonts w:ascii="Arial" w:eastAsia="Times New Roman" w:hAnsi="Arial" w:cs="Arial"/>
          <w:color w:val="000000"/>
          <w:sz w:val="24"/>
          <w:szCs w:val="24"/>
        </w:rPr>
        <w:t xml:space="preserve">. </w:t>
      </w:r>
    </w:p>
    <w:p w:rsidR="00E53ACE" w:rsidRPr="00994E47" w:rsidRDefault="00E53ACE" w:rsidP="00994E47">
      <w:pPr>
        <w:autoSpaceDE w:val="0"/>
        <w:autoSpaceDN w:val="0"/>
        <w:adjustRightInd w:val="0"/>
        <w:spacing w:after="0"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Tabla 2.  Distribución de los pacientes según localización</w:t>
      </w:r>
      <w:r w:rsidR="00393D54" w:rsidRPr="00994E47">
        <w:rPr>
          <w:rFonts w:ascii="Arial" w:eastAsia="Times New Roman" w:hAnsi="Arial" w:cs="Arial"/>
          <w:color w:val="000000"/>
          <w:sz w:val="24"/>
          <w:szCs w:val="24"/>
        </w:rPr>
        <w:t xml:space="preserve"> endoscópica</w:t>
      </w:r>
      <w:r w:rsidRPr="00994E47">
        <w:rPr>
          <w:rFonts w:ascii="Arial" w:eastAsia="Times New Roman" w:hAnsi="Arial" w:cs="Arial"/>
          <w:color w:val="000000"/>
          <w:sz w:val="24"/>
          <w:szCs w:val="24"/>
        </w:rPr>
        <w:t>.</w:t>
      </w:r>
    </w:p>
    <w:tbl>
      <w:tblPr>
        <w:tblStyle w:val="Listamedia11"/>
        <w:tblW w:w="4675" w:type="dxa"/>
        <w:tblInd w:w="1927" w:type="dxa"/>
        <w:tblLook w:val="0600" w:firstRow="0" w:lastRow="0" w:firstColumn="0" w:lastColumn="0" w:noHBand="1" w:noVBand="1"/>
      </w:tblPr>
      <w:tblGrid>
        <w:gridCol w:w="3009"/>
        <w:gridCol w:w="850"/>
        <w:gridCol w:w="816"/>
      </w:tblGrid>
      <w:tr w:rsidR="004F2E84" w:rsidRPr="00994E47" w:rsidTr="009C5947">
        <w:trPr>
          <w:trHeight w:val="615"/>
        </w:trPr>
        <w:tc>
          <w:tcPr>
            <w:tcW w:w="3009" w:type="dxa"/>
            <w:tcBorders>
              <w:bottom w:val="single" w:sz="4" w:space="0" w:color="auto"/>
            </w:tcBorders>
            <w:hideMark/>
          </w:tcPr>
          <w:p w:rsidR="00DA63EC" w:rsidRPr="00994E47" w:rsidRDefault="00E53ACE" w:rsidP="00994E47">
            <w:pPr>
              <w:spacing w:before="240"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Localización</w:t>
            </w:r>
          </w:p>
        </w:tc>
        <w:tc>
          <w:tcPr>
            <w:tcW w:w="850" w:type="dxa"/>
            <w:tcBorders>
              <w:bottom w:val="single" w:sz="4" w:space="0" w:color="auto"/>
            </w:tcBorders>
            <w:hideMark/>
          </w:tcPr>
          <w:p w:rsidR="00DA63EC" w:rsidRPr="00994E47" w:rsidRDefault="0004624A" w:rsidP="00994E47">
            <w:pPr>
              <w:spacing w:before="24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n</w:t>
            </w:r>
          </w:p>
        </w:tc>
        <w:tc>
          <w:tcPr>
            <w:tcW w:w="816" w:type="dxa"/>
            <w:tcBorders>
              <w:bottom w:val="single" w:sz="4" w:space="0" w:color="auto"/>
            </w:tcBorders>
            <w:hideMark/>
          </w:tcPr>
          <w:p w:rsidR="003A6137" w:rsidRPr="00994E47" w:rsidRDefault="00E53ACE" w:rsidP="00994E47">
            <w:pPr>
              <w:spacing w:before="24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w:t>
            </w:r>
          </w:p>
        </w:tc>
      </w:tr>
      <w:tr w:rsidR="009C5947" w:rsidRPr="00994E47" w:rsidTr="009C5947">
        <w:trPr>
          <w:trHeight w:val="30"/>
        </w:trPr>
        <w:tc>
          <w:tcPr>
            <w:tcW w:w="3009" w:type="dxa"/>
            <w:tcBorders>
              <w:top w:val="single" w:sz="4" w:space="0" w:color="auto"/>
            </w:tcBorders>
            <w:hideMark/>
          </w:tcPr>
          <w:p w:rsidR="009C5947" w:rsidRPr="00994E47" w:rsidRDefault="009C5947" w:rsidP="00994E47">
            <w:pPr>
              <w:spacing w:before="240" w:line="360" w:lineRule="auto"/>
              <w:jc w:val="both"/>
              <w:rPr>
                <w:rFonts w:ascii="Arial" w:eastAsia="Times New Roman" w:hAnsi="Arial" w:cs="Arial"/>
                <w:color w:val="000000"/>
                <w:sz w:val="24"/>
                <w:szCs w:val="24"/>
              </w:rPr>
            </w:pPr>
          </w:p>
        </w:tc>
        <w:tc>
          <w:tcPr>
            <w:tcW w:w="850" w:type="dxa"/>
            <w:tcBorders>
              <w:top w:val="single" w:sz="4" w:space="0" w:color="auto"/>
            </w:tcBorders>
            <w:hideMark/>
          </w:tcPr>
          <w:p w:rsidR="009C5947" w:rsidRPr="00994E47" w:rsidRDefault="009C5947" w:rsidP="00994E47">
            <w:pPr>
              <w:spacing w:before="240" w:line="360" w:lineRule="auto"/>
              <w:jc w:val="right"/>
              <w:rPr>
                <w:rFonts w:ascii="Arial" w:eastAsia="Times New Roman" w:hAnsi="Arial" w:cs="Arial"/>
                <w:color w:val="000000"/>
                <w:sz w:val="24"/>
                <w:szCs w:val="24"/>
              </w:rPr>
            </w:pPr>
          </w:p>
        </w:tc>
        <w:tc>
          <w:tcPr>
            <w:tcW w:w="816" w:type="dxa"/>
            <w:tcBorders>
              <w:top w:val="single" w:sz="4" w:space="0" w:color="auto"/>
            </w:tcBorders>
            <w:hideMark/>
          </w:tcPr>
          <w:p w:rsidR="009C5947" w:rsidRPr="00994E47" w:rsidRDefault="009C5947" w:rsidP="00994E47">
            <w:pPr>
              <w:spacing w:before="240" w:line="360" w:lineRule="auto"/>
              <w:jc w:val="right"/>
              <w:rPr>
                <w:rFonts w:ascii="Arial" w:eastAsia="Times New Roman" w:hAnsi="Arial" w:cs="Arial"/>
                <w:color w:val="000000"/>
                <w:sz w:val="24"/>
                <w:szCs w:val="24"/>
              </w:rPr>
            </w:pPr>
          </w:p>
        </w:tc>
      </w:tr>
      <w:tr w:rsidR="00E53ACE" w:rsidRPr="00994E47" w:rsidTr="009C5947">
        <w:trPr>
          <w:trHeight w:val="1393"/>
        </w:trPr>
        <w:tc>
          <w:tcPr>
            <w:tcW w:w="3009" w:type="dxa"/>
            <w:tcBorders>
              <w:bottom w:val="single" w:sz="4" w:space="0" w:color="auto"/>
            </w:tcBorders>
            <w:hideMark/>
          </w:tcPr>
          <w:p w:rsidR="004F2E84" w:rsidRPr="00994E47" w:rsidRDefault="004F2E84" w:rsidP="00994E47">
            <w:pPr>
              <w:spacing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Esófago</w:t>
            </w:r>
          </w:p>
          <w:p w:rsidR="00E53ACE" w:rsidRPr="00994E47" w:rsidRDefault="00E216FE" w:rsidP="00994E47">
            <w:pPr>
              <w:spacing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Estó</w:t>
            </w:r>
            <w:r w:rsidR="00E53ACE" w:rsidRPr="00994E47">
              <w:rPr>
                <w:rFonts w:ascii="Arial" w:eastAsia="Times New Roman" w:hAnsi="Arial" w:cs="Arial"/>
                <w:color w:val="000000"/>
                <w:sz w:val="24"/>
                <w:szCs w:val="24"/>
              </w:rPr>
              <w:t>mago :</w:t>
            </w:r>
          </w:p>
          <w:p w:rsidR="00E53ACE" w:rsidRPr="00994E47" w:rsidRDefault="009C5947" w:rsidP="00994E47">
            <w:pPr>
              <w:spacing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 xml:space="preserve"> </w:t>
            </w:r>
            <w:r w:rsidR="00E53ACE" w:rsidRPr="00994E47">
              <w:rPr>
                <w:rFonts w:ascii="Arial" w:eastAsia="Times New Roman" w:hAnsi="Arial" w:cs="Arial"/>
                <w:color w:val="000000"/>
                <w:sz w:val="24"/>
                <w:szCs w:val="24"/>
              </w:rPr>
              <w:t>Bulbo duodenal</w:t>
            </w:r>
          </w:p>
          <w:p w:rsidR="00DA63EC" w:rsidRPr="00994E47" w:rsidRDefault="00E53ACE" w:rsidP="00994E47">
            <w:pPr>
              <w:spacing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 xml:space="preserve"> Recto</w:t>
            </w:r>
          </w:p>
        </w:tc>
        <w:tc>
          <w:tcPr>
            <w:tcW w:w="850" w:type="dxa"/>
            <w:tcBorders>
              <w:bottom w:val="single" w:sz="4" w:space="0" w:color="auto"/>
            </w:tcBorders>
            <w:hideMark/>
          </w:tcPr>
          <w:p w:rsidR="004F2E84" w:rsidRPr="00994E47" w:rsidRDefault="004F2E84" w:rsidP="00994E47">
            <w:pPr>
              <w:spacing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3</w:t>
            </w:r>
          </w:p>
          <w:p w:rsidR="00E53ACE" w:rsidRPr="00994E47" w:rsidRDefault="00E53ACE" w:rsidP="00994E47">
            <w:pPr>
              <w:spacing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21</w:t>
            </w:r>
          </w:p>
          <w:p w:rsidR="00E53ACE" w:rsidRPr="00994E47" w:rsidRDefault="006E3F58" w:rsidP="00994E47">
            <w:pPr>
              <w:spacing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1</w:t>
            </w:r>
          </w:p>
          <w:p w:rsidR="004F2E84" w:rsidRPr="00994E47" w:rsidRDefault="004F2E84" w:rsidP="00994E47">
            <w:pPr>
              <w:spacing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1</w:t>
            </w:r>
          </w:p>
        </w:tc>
        <w:tc>
          <w:tcPr>
            <w:tcW w:w="816" w:type="dxa"/>
            <w:tcBorders>
              <w:bottom w:val="single" w:sz="4" w:space="0" w:color="auto"/>
            </w:tcBorders>
            <w:hideMark/>
          </w:tcPr>
          <w:p w:rsidR="00DA63EC" w:rsidRPr="00994E47" w:rsidRDefault="00B35303" w:rsidP="00994E47">
            <w:pPr>
              <w:spacing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11,4</w:t>
            </w:r>
          </w:p>
          <w:p w:rsidR="00B35303" w:rsidRPr="00994E47" w:rsidRDefault="00B16779" w:rsidP="00994E47">
            <w:pPr>
              <w:spacing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 xml:space="preserve"> </w:t>
            </w:r>
            <w:r w:rsidR="00B35303" w:rsidRPr="00994E47">
              <w:rPr>
                <w:rFonts w:ascii="Arial" w:eastAsia="Times New Roman" w:hAnsi="Arial" w:cs="Arial"/>
                <w:color w:val="000000"/>
                <w:sz w:val="24"/>
                <w:szCs w:val="24"/>
              </w:rPr>
              <w:t>80</w:t>
            </w:r>
            <w:r w:rsidRPr="00994E47">
              <w:rPr>
                <w:rFonts w:ascii="Arial" w:eastAsia="Times New Roman" w:hAnsi="Arial" w:cs="Arial"/>
                <w:color w:val="000000"/>
                <w:sz w:val="24"/>
                <w:szCs w:val="24"/>
              </w:rPr>
              <w:t>,0</w:t>
            </w:r>
            <w:r w:rsidR="00B35303" w:rsidRPr="00994E47">
              <w:rPr>
                <w:rFonts w:ascii="Arial" w:eastAsia="Times New Roman" w:hAnsi="Arial" w:cs="Arial"/>
                <w:color w:val="000000"/>
                <w:sz w:val="24"/>
                <w:szCs w:val="24"/>
              </w:rPr>
              <w:t xml:space="preserve">   </w:t>
            </w:r>
          </w:p>
          <w:p w:rsidR="00B35303" w:rsidRPr="00994E47" w:rsidRDefault="00B35303" w:rsidP="00994E47">
            <w:pPr>
              <w:spacing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 xml:space="preserve"> 3,8</w:t>
            </w:r>
          </w:p>
          <w:p w:rsidR="00B35303" w:rsidRPr="00994E47" w:rsidRDefault="00B35303" w:rsidP="00994E47">
            <w:pPr>
              <w:spacing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 xml:space="preserve"> 3,8</w:t>
            </w:r>
          </w:p>
        </w:tc>
      </w:tr>
      <w:tr w:rsidR="004F2E84" w:rsidRPr="00994E47" w:rsidTr="009C5947">
        <w:trPr>
          <w:trHeight w:val="382"/>
        </w:trPr>
        <w:tc>
          <w:tcPr>
            <w:tcW w:w="3009" w:type="dxa"/>
            <w:tcBorders>
              <w:top w:val="single" w:sz="4" w:space="0" w:color="auto"/>
            </w:tcBorders>
            <w:hideMark/>
          </w:tcPr>
          <w:p w:rsidR="00DA63EC" w:rsidRPr="00994E47" w:rsidRDefault="00E53ACE" w:rsidP="00994E47">
            <w:pPr>
              <w:spacing w:before="240"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Total</w:t>
            </w:r>
          </w:p>
        </w:tc>
        <w:tc>
          <w:tcPr>
            <w:tcW w:w="850" w:type="dxa"/>
            <w:tcBorders>
              <w:top w:val="single" w:sz="4" w:space="0" w:color="auto"/>
            </w:tcBorders>
            <w:hideMark/>
          </w:tcPr>
          <w:p w:rsidR="00DA63EC" w:rsidRPr="00994E47" w:rsidRDefault="00E53ACE" w:rsidP="00994E47">
            <w:pPr>
              <w:spacing w:before="24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2</w:t>
            </w:r>
            <w:r w:rsidR="006E3F58" w:rsidRPr="00994E47">
              <w:rPr>
                <w:rFonts w:ascii="Arial" w:eastAsia="Times New Roman" w:hAnsi="Arial" w:cs="Arial"/>
                <w:color w:val="000000"/>
                <w:sz w:val="24"/>
                <w:szCs w:val="24"/>
              </w:rPr>
              <w:t>6</w:t>
            </w:r>
          </w:p>
        </w:tc>
        <w:tc>
          <w:tcPr>
            <w:tcW w:w="816" w:type="dxa"/>
            <w:tcBorders>
              <w:top w:val="single" w:sz="4" w:space="0" w:color="auto"/>
            </w:tcBorders>
            <w:hideMark/>
          </w:tcPr>
          <w:p w:rsidR="00DA63EC" w:rsidRPr="00994E47" w:rsidRDefault="00E53ACE" w:rsidP="00994E47">
            <w:pPr>
              <w:spacing w:before="24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100</w:t>
            </w:r>
          </w:p>
        </w:tc>
      </w:tr>
    </w:tbl>
    <w:p w:rsidR="00E53ACE" w:rsidRPr="00994E47" w:rsidRDefault="00E53ACE" w:rsidP="00994E47">
      <w:pPr>
        <w:spacing w:line="360" w:lineRule="auto"/>
        <w:jc w:val="both"/>
        <w:rPr>
          <w:rFonts w:ascii="Arial" w:eastAsia="Times New Roman" w:hAnsi="Arial" w:cs="Arial"/>
          <w:color w:val="000000"/>
          <w:sz w:val="24"/>
          <w:szCs w:val="24"/>
        </w:rPr>
      </w:pPr>
    </w:p>
    <w:p w:rsidR="004F2E84" w:rsidRPr="00994E47" w:rsidRDefault="00FA3B1A" w:rsidP="00994E47">
      <w:pPr>
        <w:spacing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lastRenderedPageBreak/>
        <w:t>La localización más frecuente de las LSE fue el estómago en 21</w:t>
      </w:r>
      <w:r w:rsidR="00950FC6" w:rsidRPr="00994E47">
        <w:rPr>
          <w:rFonts w:ascii="Arial" w:eastAsia="Times New Roman" w:hAnsi="Arial" w:cs="Arial"/>
          <w:color w:val="000000"/>
          <w:sz w:val="24"/>
          <w:szCs w:val="24"/>
        </w:rPr>
        <w:t>(80%)</w:t>
      </w:r>
      <w:r w:rsidRPr="00994E47">
        <w:rPr>
          <w:rFonts w:ascii="Arial" w:eastAsia="Times New Roman" w:hAnsi="Arial" w:cs="Arial"/>
          <w:color w:val="000000"/>
          <w:sz w:val="24"/>
          <w:szCs w:val="24"/>
        </w:rPr>
        <w:t xml:space="preserve"> pacientes, </w:t>
      </w:r>
      <w:r w:rsidR="008A5089" w:rsidRPr="00994E47">
        <w:rPr>
          <w:rFonts w:ascii="Arial" w:eastAsia="Times New Roman" w:hAnsi="Arial" w:cs="Arial"/>
          <w:color w:val="000000"/>
          <w:sz w:val="24"/>
          <w:szCs w:val="24"/>
        </w:rPr>
        <w:t xml:space="preserve">11 </w:t>
      </w:r>
      <w:r w:rsidR="00AA4313" w:rsidRPr="00994E47">
        <w:rPr>
          <w:rFonts w:ascii="Arial" w:eastAsia="Times New Roman" w:hAnsi="Arial" w:cs="Arial"/>
          <w:color w:val="000000"/>
          <w:sz w:val="24"/>
          <w:szCs w:val="24"/>
        </w:rPr>
        <w:t xml:space="preserve">lesiones </w:t>
      </w:r>
      <w:r w:rsidR="008A5089" w:rsidRPr="00994E47">
        <w:rPr>
          <w:rFonts w:ascii="Arial" w:eastAsia="Times New Roman" w:hAnsi="Arial" w:cs="Arial"/>
          <w:color w:val="000000"/>
          <w:sz w:val="24"/>
          <w:szCs w:val="24"/>
        </w:rPr>
        <w:t>se hallaron en el antro y 10 hacia el cuerpo</w:t>
      </w:r>
      <w:r w:rsidR="004F49CE" w:rsidRPr="00994E47">
        <w:rPr>
          <w:rFonts w:ascii="Arial" w:eastAsia="Times New Roman" w:hAnsi="Arial" w:cs="Arial"/>
          <w:color w:val="000000"/>
          <w:sz w:val="24"/>
          <w:szCs w:val="24"/>
        </w:rPr>
        <w:t xml:space="preserve"> gá</w:t>
      </w:r>
      <w:r w:rsidR="00AA4313" w:rsidRPr="00994E47">
        <w:rPr>
          <w:rFonts w:ascii="Arial" w:eastAsia="Times New Roman" w:hAnsi="Arial" w:cs="Arial"/>
          <w:color w:val="000000"/>
          <w:sz w:val="24"/>
          <w:szCs w:val="24"/>
        </w:rPr>
        <w:t>strico</w:t>
      </w:r>
      <w:r w:rsidR="008A5089" w:rsidRPr="00994E47">
        <w:rPr>
          <w:rFonts w:ascii="Arial" w:eastAsia="Times New Roman" w:hAnsi="Arial" w:cs="Arial"/>
          <w:color w:val="000000"/>
          <w:sz w:val="24"/>
          <w:szCs w:val="24"/>
        </w:rPr>
        <w:t>.</w:t>
      </w:r>
      <w:r w:rsidRPr="00994E47">
        <w:rPr>
          <w:rFonts w:ascii="Arial" w:eastAsia="Times New Roman" w:hAnsi="Arial" w:cs="Arial"/>
          <w:color w:val="000000"/>
          <w:sz w:val="24"/>
          <w:szCs w:val="24"/>
        </w:rPr>
        <w:t xml:space="preserve"> </w:t>
      </w:r>
      <w:r w:rsidR="004F2E84" w:rsidRPr="00994E47">
        <w:rPr>
          <w:rFonts w:ascii="Arial" w:eastAsia="Times New Roman" w:hAnsi="Arial" w:cs="Arial"/>
          <w:color w:val="000000"/>
          <w:sz w:val="24"/>
          <w:szCs w:val="24"/>
        </w:rPr>
        <w:t xml:space="preserve">Además se observaron 3 lesiones en </w:t>
      </w:r>
      <w:r w:rsidR="00950FC6" w:rsidRPr="00994E47">
        <w:rPr>
          <w:rFonts w:ascii="Arial" w:eastAsia="Times New Roman" w:hAnsi="Arial" w:cs="Arial"/>
          <w:color w:val="000000"/>
          <w:sz w:val="24"/>
          <w:szCs w:val="24"/>
        </w:rPr>
        <w:t>esófago (11,4%)</w:t>
      </w:r>
      <w:r w:rsidR="004F2E84" w:rsidRPr="00994E47">
        <w:rPr>
          <w:rFonts w:ascii="Arial" w:eastAsia="Times New Roman" w:hAnsi="Arial" w:cs="Arial"/>
          <w:color w:val="000000"/>
          <w:sz w:val="24"/>
          <w:szCs w:val="24"/>
        </w:rPr>
        <w:t xml:space="preserve">, </w:t>
      </w:r>
      <w:r w:rsidR="004F49CE" w:rsidRPr="00994E47">
        <w:rPr>
          <w:rFonts w:ascii="Arial" w:eastAsia="Times New Roman" w:hAnsi="Arial" w:cs="Arial"/>
          <w:color w:val="000000"/>
          <w:sz w:val="24"/>
          <w:szCs w:val="24"/>
        </w:rPr>
        <w:t>1</w:t>
      </w:r>
      <w:r w:rsidR="004F2E84" w:rsidRPr="00994E47">
        <w:rPr>
          <w:rFonts w:ascii="Arial" w:eastAsia="Times New Roman" w:hAnsi="Arial" w:cs="Arial"/>
          <w:color w:val="000000"/>
          <w:sz w:val="24"/>
          <w:szCs w:val="24"/>
        </w:rPr>
        <w:t xml:space="preserve"> en bulbo duodenal y </w:t>
      </w:r>
      <w:r w:rsidR="004F49CE" w:rsidRPr="00994E47">
        <w:rPr>
          <w:rFonts w:ascii="Arial" w:eastAsia="Times New Roman" w:hAnsi="Arial" w:cs="Arial"/>
          <w:color w:val="000000"/>
          <w:sz w:val="24"/>
          <w:szCs w:val="24"/>
        </w:rPr>
        <w:t>1</w:t>
      </w:r>
      <w:r w:rsidR="004F2E84" w:rsidRPr="00994E47">
        <w:rPr>
          <w:rFonts w:ascii="Arial" w:eastAsia="Times New Roman" w:hAnsi="Arial" w:cs="Arial"/>
          <w:color w:val="000000"/>
          <w:sz w:val="24"/>
          <w:szCs w:val="24"/>
        </w:rPr>
        <w:t xml:space="preserve"> en recto.</w:t>
      </w:r>
    </w:p>
    <w:p w:rsidR="004F2E84" w:rsidRPr="00994E47" w:rsidRDefault="004F2E84" w:rsidP="00994E47">
      <w:pPr>
        <w:spacing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 xml:space="preserve">Tabla 3.  Distribución de los pacientes según </w:t>
      </w:r>
      <w:r w:rsidR="0004624A" w:rsidRPr="00994E47">
        <w:rPr>
          <w:rFonts w:ascii="Arial" w:eastAsia="Times New Roman" w:hAnsi="Arial" w:cs="Arial"/>
          <w:color w:val="000000"/>
          <w:sz w:val="24"/>
          <w:szCs w:val="24"/>
        </w:rPr>
        <w:t>características de la lesión por USE</w:t>
      </w:r>
      <w:r w:rsidRPr="00994E47">
        <w:rPr>
          <w:rFonts w:ascii="Arial" w:eastAsia="Times New Roman" w:hAnsi="Arial" w:cs="Arial"/>
          <w:color w:val="000000"/>
          <w:sz w:val="24"/>
          <w:szCs w:val="24"/>
        </w:rPr>
        <w:t>.</w:t>
      </w:r>
    </w:p>
    <w:tbl>
      <w:tblPr>
        <w:tblStyle w:val="Listamedia11"/>
        <w:tblW w:w="4985" w:type="dxa"/>
        <w:tblInd w:w="1769" w:type="dxa"/>
        <w:tblLook w:val="0600" w:firstRow="0" w:lastRow="0" w:firstColumn="0" w:lastColumn="0" w:noHBand="1" w:noVBand="1"/>
      </w:tblPr>
      <w:tblGrid>
        <w:gridCol w:w="3449"/>
        <w:gridCol w:w="709"/>
        <w:gridCol w:w="827"/>
      </w:tblGrid>
      <w:tr w:rsidR="004F2E84" w:rsidRPr="00994E47" w:rsidTr="009C5947">
        <w:trPr>
          <w:trHeight w:val="909"/>
        </w:trPr>
        <w:tc>
          <w:tcPr>
            <w:tcW w:w="3449" w:type="dxa"/>
            <w:tcBorders>
              <w:bottom w:val="single" w:sz="4" w:space="0" w:color="auto"/>
            </w:tcBorders>
            <w:hideMark/>
          </w:tcPr>
          <w:p w:rsidR="00DA63EC" w:rsidRPr="00994E47" w:rsidRDefault="004F2E84" w:rsidP="00994E47">
            <w:pPr>
              <w:spacing w:before="240" w:line="360" w:lineRule="auto"/>
              <w:rPr>
                <w:rFonts w:ascii="Arial" w:eastAsia="Times New Roman" w:hAnsi="Arial" w:cs="Arial"/>
                <w:color w:val="000000"/>
                <w:sz w:val="24"/>
                <w:szCs w:val="24"/>
              </w:rPr>
            </w:pPr>
            <w:r w:rsidRPr="00994E47">
              <w:rPr>
                <w:rFonts w:ascii="Arial" w:eastAsia="Times New Roman" w:hAnsi="Arial" w:cs="Arial"/>
                <w:color w:val="000000"/>
                <w:sz w:val="24"/>
                <w:szCs w:val="24"/>
              </w:rPr>
              <w:t>Características de la lesión</w:t>
            </w:r>
            <w:r w:rsidR="00393D54" w:rsidRPr="00994E47">
              <w:rPr>
                <w:rFonts w:ascii="Arial" w:eastAsia="Times New Roman" w:hAnsi="Arial" w:cs="Arial"/>
                <w:color w:val="000000"/>
                <w:sz w:val="24"/>
                <w:szCs w:val="24"/>
              </w:rPr>
              <w:t xml:space="preserve"> por USE</w:t>
            </w:r>
          </w:p>
        </w:tc>
        <w:tc>
          <w:tcPr>
            <w:tcW w:w="709" w:type="dxa"/>
            <w:tcBorders>
              <w:bottom w:val="single" w:sz="4" w:space="0" w:color="auto"/>
            </w:tcBorders>
            <w:hideMark/>
          </w:tcPr>
          <w:p w:rsidR="00DA63EC" w:rsidRPr="00994E47" w:rsidRDefault="0004624A" w:rsidP="00994E47">
            <w:pPr>
              <w:spacing w:before="24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n</w:t>
            </w:r>
          </w:p>
        </w:tc>
        <w:tc>
          <w:tcPr>
            <w:tcW w:w="827" w:type="dxa"/>
            <w:tcBorders>
              <w:bottom w:val="single" w:sz="4" w:space="0" w:color="auto"/>
            </w:tcBorders>
            <w:hideMark/>
          </w:tcPr>
          <w:p w:rsidR="0004624A" w:rsidRPr="00994E47" w:rsidRDefault="004F2E84" w:rsidP="00994E47">
            <w:pPr>
              <w:spacing w:before="24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w:t>
            </w:r>
          </w:p>
        </w:tc>
      </w:tr>
      <w:tr w:rsidR="004F2E84" w:rsidRPr="00994E47" w:rsidTr="009C5947">
        <w:trPr>
          <w:trHeight w:val="1226"/>
        </w:trPr>
        <w:tc>
          <w:tcPr>
            <w:tcW w:w="3449" w:type="dxa"/>
            <w:tcBorders>
              <w:top w:val="single" w:sz="4" w:space="0" w:color="auto"/>
              <w:bottom w:val="single" w:sz="4" w:space="0" w:color="auto"/>
            </w:tcBorders>
            <w:hideMark/>
          </w:tcPr>
          <w:p w:rsidR="004F2E84" w:rsidRPr="00994E47" w:rsidRDefault="004F2E84" w:rsidP="00994E47">
            <w:pPr>
              <w:spacing w:before="240" w:line="360" w:lineRule="auto"/>
              <w:rPr>
                <w:rFonts w:ascii="Arial" w:eastAsia="Times New Roman" w:hAnsi="Arial" w:cs="Arial"/>
                <w:color w:val="000000"/>
                <w:sz w:val="24"/>
                <w:szCs w:val="24"/>
              </w:rPr>
            </w:pPr>
            <w:r w:rsidRPr="00994E47">
              <w:rPr>
                <w:rFonts w:ascii="Arial" w:eastAsia="Times New Roman" w:hAnsi="Arial" w:cs="Arial"/>
                <w:color w:val="000000"/>
                <w:sz w:val="24"/>
                <w:szCs w:val="24"/>
              </w:rPr>
              <w:t>Hipoecoica</w:t>
            </w:r>
          </w:p>
          <w:p w:rsidR="004F2E84" w:rsidRPr="00994E47" w:rsidRDefault="004F2E84" w:rsidP="00994E47">
            <w:pPr>
              <w:spacing w:before="240" w:line="360" w:lineRule="auto"/>
              <w:rPr>
                <w:rFonts w:ascii="Arial" w:eastAsia="Times New Roman" w:hAnsi="Arial" w:cs="Arial"/>
                <w:color w:val="000000"/>
                <w:sz w:val="24"/>
                <w:szCs w:val="24"/>
              </w:rPr>
            </w:pPr>
            <w:r w:rsidRPr="00994E47">
              <w:rPr>
                <w:rFonts w:ascii="Arial" w:eastAsia="Times New Roman" w:hAnsi="Arial" w:cs="Arial"/>
                <w:color w:val="000000"/>
                <w:sz w:val="24"/>
                <w:szCs w:val="24"/>
              </w:rPr>
              <w:t>Hiperecoica</w:t>
            </w:r>
          </w:p>
          <w:p w:rsidR="00DA63EC" w:rsidRPr="00994E47" w:rsidRDefault="004F2E84" w:rsidP="00994E47">
            <w:pPr>
              <w:spacing w:before="240" w:line="360" w:lineRule="auto"/>
              <w:rPr>
                <w:rFonts w:ascii="Arial" w:eastAsia="Times New Roman" w:hAnsi="Arial" w:cs="Arial"/>
                <w:color w:val="000000"/>
                <w:sz w:val="24"/>
                <w:szCs w:val="24"/>
              </w:rPr>
            </w:pPr>
            <w:r w:rsidRPr="00994E47">
              <w:rPr>
                <w:rFonts w:ascii="Arial" w:eastAsia="Times New Roman" w:hAnsi="Arial" w:cs="Arial"/>
                <w:color w:val="000000"/>
                <w:sz w:val="24"/>
                <w:szCs w:val="24"/>
              </w:rPr>
              <w:t>Anecoica</w:t>
            </w:r>
          </w:p>
        </w:tc>
        <w:tc>
          <w:tcPr>
            <w:tcW w:w="709" w:type="dxa"/>
            <w:tcBorders>
              <w:top w:val="single" w:sz="4" w:space="0" w:color="auto"/>
              <w:bottom w:val="single" w:sz="4" w:space="0" w:color="auto"/>
            </w:tcBorders>
            <w:hideMark/>
          </w:tcPr>
          <w:p w:rsidR="004F2E84" w:rsidRPr="00994E47" w:rsidRDefault="004F2E84" w:rsidP="00994E47">
            <w:pPr>
              <w:spacing w:before="24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15</w:t>
            </w:r>
          </w:p>
          <w:p w:rsidR="004F2E84" w:rsidRPr="00994E47" w:rsidRDefault="004F2E84" w:rsidP="00994E47">
            <w:pPr>
              <w:spacing w:before="24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8</w:t>
            </w:r>
          </w:p>
          <w:p w:rsidR="003A6137" w:rsidRPr="00994E47" w:rsidRDefault="006E3F58" w:rsidP="00994E47">
            <w:pPr>
              <w:spacing w:before="24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3</w:t>
            </w:r>
          </w:p>
        </w:tc>
        <w:tc>
          <w:tcPr>
            <w:tcW w:w="827" w:type="dxa"/>
            <w:tcBorders>
              <w:top w:val="single" w:sz="4" w:space="0" w:color="auto"/>
              <w:bottom w:val="single" w:sz="4" w:space="0" w:color="auto"/>
            </w:tcBorders>
            <w:hideMark/>
          </w:tcPr>
          <w:p w:rsidR="00DA63EC" w:rsidRPr="00994E47" w:rsidRDefault="00950FC6" w:rsidP="00994E47">
            <w:pPr>
              <w:spacing w:before="24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57,7</w:t>
            </w:r>
          </w:p>
          <w:p w:rsidR="00950FC6" w:rsidRPr="00994E47" w:rsidRDefault="00950FC6" w:rsidP="00994E47">
            <w:pPr>
              <w:spacing w:before="24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30,7</w:t>
            </w:r>
          </w:p>
          <w:p w:rsidR="009C5947" w:rsidRPr="00994E47" w:rsidRDefault="00950FC6" w:rsidP="00994E47">
            <w:pPr>
              <w:spacing w:before="24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11,6</w:t>
            </w:r>
          </w:p>
        </w:tc>
      </w:tr>
      <w:tr w:rsidR="004F2E84" w:rsidRPr="00994E47" w:rsidTr="009C5947">
        <w:trPr>
          <w:trHeight w:val="545"/>
        </w:trPr>
        <w:tc>
          <w:tcPr>
            <w:tcW w:w="3449" w:type="dxa"/>
            <w:tcBorders>
              <w:top w:val="single" w:sz="4" w:space="0" w:color="auto"/>
            </w:tcBorders>
            <w:hideMark/>
          </w:tcPr>
          <w:p w:rsidR="00DA63EC" w:rsidRPr="00994E47" w:rsidRDefault="009C5947" w:rsidP="00994E47">
            <w:pPr>
              <w:spacing w:before="240" w:line="360" w:lineRule="auto"/>
              <w:rPr>
                <w:rFonts w:ascii="Arial" w:eastAsia="Times New Roman" w:hAnsi="Arial" w:cs="Arial"/>
                <w:color w:val="000000"/>
                <w:sz w:val="24"/>
                <w:szCs w:val="24"/>
              </w:rPr>
            </w:pPr>
            <w:r w:rsidRPr="00994E47">
              <w:rPr>
                <w:rFonts w:ascii="Arial" w:eastAsia="Times New Roman" w:hAnsi="Arial" w:cs="Arial"/>
                <w:color w:val="000000"/>
                <w:sz w:val="24"/>
                <w:szCs w:val="24"/>
              </w:rPr>
              <w:t>T</w:t>
            </w:r>
            <w:r w:rsidR="004F2E84" w:rsidRPr="00994E47">
              <w:rPr>
                <w:rFonts w:ascii="Arial" w:eastAsia="Times New Roman" w:hAnsi="Arial" w:cs="Arial"/>
                <w:color w:val="000000"/>
                <w:sz w:val="24"/>
                <w:szCs w:val="24"/>
              </w:rPr>
              <w:t>otal</w:t>
            </w:r>
          </w:p>
        </w:tc>
        <w:tc>
          <w:tcPr>
            <w:tcW w:w="709" w:type="dxa"/>
            <w:tcBorders>
              <w:top w:val="single" w:sz="4" w:space="0" w:color="auto"/>
            </w:tcBorders>
            <w:hideMark/>
          </w:tcPr>
          <w:p w:rsidR="00DA63EC" w:rsidRPr="00994E47" w:rsidRDefault="004F2E84" w:rsidP="00994E47">
            <w:pPr>
              <w:spacing w:before="240" w:after="20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2</w:t>
            </w:r>
            <w:r w:rsidR="006E3F58" w:rsidRPr="00994E47">
              <w:rPr>
                <w:rFonts w:ascii="Arial" w:eastAsia="Times New Roman" w:hAnsi="Arial" w:cs="Arial"/>
                <w:color w:val="000000"/>
                <w:sz w:val="24"/>
                <w:szCs w:val="24"/>
              </w:rPr>
              <w:t>6</w:t>
            </w:r>
          </w:p>
        </w:tc>
        <w:tc>
          <w:tcPr>
            <w:tcW w:w="827" w:type="dxa"/>
            <w:tcBorders>
              <w:top w:val="single" w:sz="4" w:space="0" w:color="auto"/>
            </w:tcBorders>
            <w:hideMark/>
          </w:tcPr>
          <w:p w:rsidR="00DA63EC" w:rsidRPr="00994E47" w:rsidRDefault="004F2E84" w:rsidP="00994E47">
            <w:pPr>
              <w:spacing w:before="240" w:after="20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100</w:t>
            </w:r>
          </w:p>
        </w:tc>
      </w:tr>
    </w:tbl>
    <w:p w:rsidR="004F2E84" w:rsidRPr="00994E47" w:rsidRDefault="004F2E84" w:rsidP="00994E47">
      <w:pPr>
        <w:spacing w:line="360" w:lineRule="auto"/>
        <w:jc w:val="both"/>
        <w:rPr>
          <w:rFonts w:ascii="Arial" w:eastAsia="Times New Roman" w:hAnsi="Arial" w:cs="Arial"/>
          <w:color w:val="000000"/>
          <w:sz w:val="24"/>
          <w:szCs w:val="24"/>
        </w:rPr>
      </w:pPr>
    </w:p>
    <w:p w:rsidR="0004624A" w:rsidRPr="00994E47" w:rsidRDefault="00FA3B1A" w:rsidP="00994E47">
      <w:pPr>
        <w:spacing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Según los hallazgos ultrasonográficos la mayoría de las lesiones fueron hipoecoicas</w:t>
      </w:r>
      <w:r w:rsidR="009C5947" w:rsidRPr="00994E47">
        <w:rPr>
          <w:rFonts w:ascii="Arial" w:eastAsia="Times New Roman" w:hAnsi="Arial" w:cs="Arial"/>
          <w:color w:val="000000"/>
          <w:sz w:val="24"/>
          <w:szCs w:val="24"/>
        </w:rPr>
        <w:t xml:space="preserve"> </w:t>
      </w:r>
      <w:r w:rsidRPr="00994E47">
        <w:rPr>
          <w:rFonts w:ascii="Arial" w:eastAsia="Times New Roman" w:hAnsi="Arial" w:cs="Arial"/>
          <w:color w:val="000000"/>
          <w:sz w:val="24"/>
          <w:szCs w:val="24"/>
        </w:rPr>
        <w:t>15</w:t>
      </w:r>
      <w:r w:rsidR="001862D3" w:rsidRPr="00994E47">
        <w:rPr>
          <w:rFonts w:ascii="Arial" w:eastAsia="Times New Roman" w:hAnsi="Arial" w:cs="Arial"/>
          <w:color w:val="000000"/>
          <w:sz w:val="24"/>
          <w:szCs w:val="24"/>
        </w:rPr>
        <w:t xml:space="preserve">(57,7%) </w:t>
      </w:r>
      <w:r w:rsidRPr="00994E47">
        <w:rPr>
          <w:rFonts w:ascii="Arial" w:eastAsia="Times New Roman" w:hAnsi="Arial" w:cs="Arial"/>
          <w:color w:val="000000"/>
          <w:sz w:val="24"/>
          <w:szCs w:val="24"/>
        </w:rPr>
        <w:t>correspond</w:t>
      </w:r>
      <w:r w:rsidR="004C07D9" w:rsidRPr="00994E47">
        <w:rPr>
          <w:rFonts w:ascii="Arial" w:eastAsia="Times New Roman" w:hAnsi="Arial" w:cs="Arial"/>
          <w:color w:val="000000"/>
          <w:sz w:val="24"/>
          <w:szCs w:val="24"/>
        </w:rPr>
        <w:t>ié</w:t>
      </w:r>
      <w:r w:rsidRPr="00994E47">
        <w:rPr>
          <w:rFonts w:ascii="Arial" w:eastAsia="Times New Roman" w:hAnsi="Arial" w:cs="Arial"/>
          <w:color w:val="000000"/>
          <w:sz w:val="24"/>
          <w:szCs w:val="24"/>
        </w:rPr>
        <w:t>n</w:t>
      </w:r>
      <w:r w:rsidR="004C07D9" w:rsidRPr="00994E47">
        <w:rPr>
          <w:rFonts w:ascii="Arial" w:eastAsia="Times New Roman" w:hAnsi="Arial" w:cs="Arial"/>
          <w:color w:val="000000"/>
          <w:sz w:val="24"/>
          <w:szCs w:val="24"/>
        </w:rPr>
        <w:t>dose</w:t>
      </w:r>
      <w:r w:rsidRPr="00994E47">
        <w:rPr>
          <w:rFonts w:ascii="Arial" w:eastAsia="Times New Roman" w:hAnsi="Arial" w:cs="Arial"/>
          <w:color w:val="000000"/>
          <w:sz w:val="24"/>
          <w:szCs w:val="24"/>
        </w:rPr>
        <w:t xml:space="preserve"> con la cuarta capa </w:t>
      </w:r>
      <w:r w:rsidR="001F651C" w:rsidRPr="00994E47">
        <w:rPr>
          <w:rFonts w:ascii="Arial" w:eastAsia="Times New Roman" w:hAnsi="Arial" w:cs="Arial"/>
          <w:color w:val="000000"/>
          <w:sz w:val="24"/>
          <w:szCs w:val="24"/>
        </w:rPr>
        <w:t>(</w:t>
      </w:r>
      <w:r w:rsidRPr="00994E47">
        <w:rPr>
          <w:rFonts w:ascii="Arial" w:eastAsia="Times New Roman" w:hAnsi="Arial" w:cs="Arial"/>
          <w:color w:val="000000"/>
          <w:sz w:val="24"/>
          <w:szCs w:val="24"/>
        </w:rPr>
        <w:t>muscular propia</w:t>
      </w:r>
      <w:r w:rsidR="001F651C" w:rsidRPr="00994E47">
        <w:rPr>
          <w:rFonts w:ascii="Arial" w:eastAsia="Times New Roman" w:hAnsi="Arial" w:cs="Arial"/>
          <w:color w:val="000000"/>
          <w:sz w:val="24"/>
          <w:szCs w:val="24"/>
        </w:rPr>
        <w:t>)</w:t>
      </w:r>
      <w:r w:rsidRPr="00994E47">
        <w:rPr>
          <w:rFonts w:ascii="Arial" w:eastAsia="Times New Roman" w:hAnsi="Arial" w:cs="Arial"/>
          <w:color w:val="000000"/>
          <w:sz w:val="24"/>
          <w:szCs w:val="24"/>
        </w:rPr>
        <w:t xml:space="preserve">, </w:t>
      </w:r>
      <w:r w:rsidR="00CB6212" w:rsidRPr="00994E47">
        <w:rPr>
          <w:rFonts w:ascii="Arial" w:eastAsia="Times New Roman" w:hAnsi="Arial" w:cs="Arial"/>
          <w:color w:val="000000"/>
          <w:sz w:val="24"/>
          <w:szCs w:val="24"/>
        </w:rPr>
        <w:t>8</w:t>
      </w:r>
      <w:r w:rsidR="001862D3" w:rsidRPr="00994E47">
        <w:rPr>
          <w:rFonts w:ascii="Arial" w:eastAsia="Times New Roman" w:hAnsi="Arial" w:cs="Arial"/>
          <w:color w:val="000000"/>
          <w:sz w:val="24"/>
          <w:szCs w:val="24"/>
        </w:rPr>
        <w:t xml:space="preserve">(30,7%) </w:t>
      </w:r>
      <w:r w:rsidRPr="00994E47">
        <w:rPr>
          <w:rFonts w:ascii="Arial" w:eastAsia="Times New Roman" w:hAnsi="Arial" w:cs="Arial"/>
          <w:color w:val="000000"/>
          <w:sz w:val="24"/>
          <w:szCs w:val="24"/>
        </w:rPr>
        <w:t xml:space="preserve">lesiones eran hiperecoicas que corresponde con la tercera capa </w:t>
      </w:r>
      <w:r w:rsidR="001F651C" w:rsidRPr="00994E47">
        <w:rPr>
          <w:rFonts w:ascii="Arial" w:eastAsia="Times New Roman" w:hAnsi="Arial" w:cs="Arial"/>
          <w:color w:val="000000"/>
          <w:sz w:val="24"/>
          <w:szCs w:val="24"/>
        </w:rPr>
        <w:t>(</w:t>
      </w:r>
      <w:r w:rsidRPr="00994E47">
        <w:rPr>
          <w:rFonts w:ascii="Arial" w:eastAsia="Times New Roman" w:hAnsi="Arial" w:cs="Arial"/>
          <w:color w:val="000000"/>
          <w:sz w:val="24"/>
          <w:szCs w:val="24"/>
        </w:rPr>
        <w:t>submucosa</w:t>
      </w:r>
      <w:r w:rsidR="001F651C" w:rsidRPr="00994E47">
        <w:rPr>
          <w:rFonts w:ascii="Arial" w:eastAsia="Times New Roman" w:hAnsi="Arial" w:cs="Arial"/>
          <w:color w:val="000000"/>
          <w:sz w:val="24"/>
          <w:szCs w:val="24"/>
        </w:rPr>
        <w:t>)</w:t>
      </w:r>
      <w:r w:rsidRPr="00994E47">
        <w:rPr>
          <w:rFonts w:ascii="Arial" w:eastAsia="Times New Roman" w:hAnsi="Arial" w:cs="Arial"/>
          <w:color w:val="000000"/>
          <w:sz w:val="24"/>
          <w:szCs w:val="24"/>
        </w:rPr>
        <w:t xml:space="preserve"> y </w:t>
      </w:r>
      <w:r w:rsidR="006E3F58" w:rsidRPr="00994E47">
        <w:rPr>
          <w:rFonts w:ascii="Arial" w:eastAsia="Times New Roman" w:hAnsi="Arial" w:cs="Arial"/>
          <w:color w:val="000000"/>
          <w:sz w:val="24"/>
          <w:szCs w:val="24"/>
        </w:rPr>
        <w:t>3</w:t>
      </w:r>
      <w:r w:rsidR="001862D3" w:rsidRPr="00994E47">
        <w:rPr>
          <w:rFonts w:ascii="Arial" w:eastAsia="Times New Roman" w:hAnsi="Arial" w:cs="Arial"/>
          <w:color w:val="000000"/>
          <w:sz w:val="24"/>
          <w:szCs w:val="24"/>
        </w:rPr>
        <w:t>(11,6%)</w:t>
      </w:r>
      <w:r w:rsidRPr="00994E47">
        <w:rPr>
          <w:rFonts w:ascii="Arial" w:eastAsia="Times New Roman" w:hAnsi="Arial" w:cs="Arial"/>
          <w:color w:val="000000"/>
          <w:sz w:val="24"/>
          <w:szCs w:val="24"/>
        </w:rPr>
        <w:t xml:space="preserve"> lesiones anecoicas que impresionaban quísticas.</w:t>
      </w:r>
    </w:p>
    <w:p w:rsidR="0004624A" w:rsidRPr="00994E47" w:rsidRDefault="0004624A" w:rsidP="00994E47">
      <w:pPr>
        <w:spacing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Tabla 4.  Distribución de los pacientes según tamaño de la lesión por USE</w:t>
      </w:r>
      <w:r w:rsidR="00AD3FE2" w:rsidRPr="00994E47">
        <w:rPr>
          <w:rFonts w:ascii="Arial" w:eastAsia="Times New Roman" w:hAnsi="Arial" w:cs="Arial"/>
          <w:color w:val="000000"/>
          <w:sz w:val="24"/>
          <w:szCs w:val="24"/>
        </w:rPr>
        <w:t>.</w:t>
      </w:r>
    </w:p>
    <w:tbl>
      <w:tblPr>
        <w:tblStyle w:val="Listamedia11"/>
        <w:tblpPr w:leftFromText="141" w:rightFromText="141" w:vertAnchor="text" w:horzAnchor="margin" w:tblpXSpec="center" w:tblpY="221"/>
        <w:tblW w:w="3510" w:type="dxa"/>
        <w:tblLook w:val="0600" w:firstRow="0" w:lastRow="0" w:firstColumn="0" w:lastColumn="0" w:noHBand="1" w:noVBand="1"/>
      </w:tblPr>
      <w:tblGrid>
        <w:gridCol w:w="1668"/>
        <w:gridCol w:w="850"/>
        <w:gridCol w:w="992"/>
      </w:tblGrid>
      <w:tr w:rsidR="0004624A" w:rsidRPr="00994E47" w:rsidTr="009C5947">
        <w:trPr>
          <w:trHeight w:val="558"/>
        </w:trPr>
        <w:tc>
          <w:tcPr>
            <w:tcW w:w="1668" w:type="dxa"/>
            <w:tcBorders>
              <w:bottom w:val="single" w:sz="4" w:space="0" w:color="auto"/>
            </w:tcBorders>
            <w:hideMark/>
          </w:tcPr>
          <w:p w:rsidR="0004624A" w:rsidRPr="00994E47" w:rsidRDefault="0004624A" w:rsidP="00994E47">
            <w:pPr>
              <w:spacing w:before="240" w:line="360" w:lineRule="auto"/>
              <w:ind w:left="547" w:hanging="547"/>
              <w:textAlignment w:val="baseline"/>
              <w:rPr>
                <w:rFonts w:ascii="Arial" w:eastAsia="Times New Roman" w:hAnsi="Arial" w:cs="Arial"/>
                <w:sz w:val="24"/>
                <w:szCs w:val="24"/>
              </w:rPr>
            </w:pPr>
            <w:r w:rsidRPr="00994E47">
              <w:rPr>
                <w:rFonts w:ascii="Arial" w:eastAsia="Times New Roman" w:hAnsi="Arial" w:cs="Arial"/>
                <w:kern w:val="24"/>
                <w:sz w:val="24"/>
                <w:szCs w:val="24"/>
              </w:rPr>
              <w:t>Tamaño</w:t>
            </w:r>
          </w:p>
        </w:tc>
        <w:tc>
          <w:tcPr>
            <w:tcW w:w="850" w:type="dxa"/>
            <w:tcBorders>
              <w:bottom w:val="single" w:sz="4" w:space="0" w:color="auto"/>
            </w:tcBorders>
            <w:hideMark/>
          </w:tcPr>
          <w:p w:rsidR="0004624A" w:rsidRPr="00994E47" w:rsidRDefault="0004624A" w:rsidP="00994E47">
            <w:pPr>
              <w:spacing w:before="240" w:line="360" w:lineRule="auto"/>
              <w:ind w:left="547" w:hanging="547"/>
              <w:jc w:val="right"/>
              <w:textAlignment w:val="baseline"/>
              <w:rPr>
                <w:rFonts w:ascii="Arial" w:eastAsia="Times New Roman" w:hAnsi="Arial" w:cs="Arial"/>
                <w:sz w:val="24"/>
                <w:szCs w:val="24"/>
              </w:rPr>
            </w:pPr>
            <w:r w:rsidRPr="00994E47">
              <w:rPr>
                <w:rFonts w:ascii="Arial" w:eastAsia="Times New Roman" w:hAnsi="Arial" w:cs="Arial"/>
                <w:kern w:val="24"/>
                <w:sz w:val="24"/>
                <w:szCs w:val="24"/>
              </w:rPr>
              <w:t>n</w:t>
            </w:r>
          </w:p>
        </w:tc>
        <w:tc>
          <w:tcPr>
            <w:tcW w:w="992" w:type="dxa"/>
            <w:tcBorders>
              <w:bottom w:val="single" w:sz="4" w:space="0" w:color="auto"/>
            </w:tcBorders>
            <w:hideMark/>
          </w:tcPr>
          <w:p w:rsidR="0004624A" w:rsidRPr="00994E47" w:rsidRDefault="0004624A" w:rsidP="00994E47">
            <w:pPr>
              <w:spacing w:before="240" w:line="360" w:lineRule="auto"/>
              <w:ind w:left="547" w:hanging="547"/>
              <w:jc w:val="right"/>
              <w:textAlignment w:val="baseline"/>
              <w:rPr>
                <w:rFonts w:ascii="Arial" w:eastAsia="Times New Roman" w:hAnsi="Arial" w:cs="Arial"/>
                <w:sz w:val="24"/>
                <w:szCs w:val="24"/>
              </w:rPr>
            </w:pPr>
            <w:r w:rsidRPr="00994E47">
              <w:rPr>
                <w:rFonts w:ascii="Arial" w:eastAsia="Times New Roman" w:hAnsi="Arial" w:cs="Arial"/>
                <w:kern w:val="24"/>
                <w:sz w:val="24"/>
                <w:szCs w:val="24"/>
              </w:rPr>
              <w:t>%</w:t>
            </w:r>
          </w:p>
        </w:tc>
      </w:tr>
      <w:tr w:rsidR="0004624A" w:rsidRPr="00994E47" w:rsidTr="009C5947">
        <w:trPr>
          <w:trHeight w:val="1119"/>
        </w:trPr>
        <w:tc>
          <w:tcPr>
            <w:tcW w:w="1668" w:type="dxa"/>
            <w:tcBorders>
              <w:top w:val="single" w:sz="4" w:space="0" w:color="auto"/>
              <w:bottom w:val="single" w:sz="4" w:space="0" w:color="auto"/>
            </w:tcBorders>
            <w:hideMark/>
          </w:tcPr>
          <w:p w:rsidR="0004624A" w:rsidRPr="00994E47" w:rsidRDefault="0004624A" w:rsidP="00994E47">
            <w:pPr>
              <w:spacing w:before="240" w:line="360" w:lineRule="auto"/>
              <w:rPr>
                <w:rFonts w:ascii="Arial" w:eastAsia="Times New Roman" w:hAnsi="Arial" w:cs="Arial"/>
                <w:sz w:val="24"/>
                <w:szCs w:val="24"/>
              </w:rPr>
            </w:pPr>
            <w:r w:rsidRPr="00994E47">
              <w:rPr>
                <w:rFonts w:ascii="Arial" w:eastAsia="Times New Roman" w:hAnsi="Arial" w:cs="Arial"/>
                <w:kern w:val="24"/>
                <w:sz w:val="24"/>
                <w:szCs w:val="24"/>
              </w:rPr>
              <w:t>&lt; 2cm</w:t>
            </w:r>
          </w:p>
          <w:p w:rsidR="0004624A" w:rsidRPr="00994E47" w:rsidRDefault="0004624A" w:rsidP="00994E47">
            <w:pPr>
              <w:spacing w:before="240" w:line="360" w:lineRule="auto"/>
              <w:rPr>
                <w:rFonts w:ascii="Arial" w:eastAsia="Times New Roman" w:hAnsi="Arial" w:cs="Arial"/>
                <w:sz w:val="24"/>
                <w:szCs w:val="24"/>
              </w:rPr>
            </w:pPr>
            <w:r w:rsidRPr="00994E47">
              <w:rPr>
                <w:rFonts w:ascii="Arial" w:eastAsia="Times New Roman" w:hAnsi="Arial" w:cs="Arial"/>
                <w:kern w:val="24"/>
                <w:sz w:val="24"/>
                <w:szCs w:val="24"/>
              </w:rPr>
              <w:t>2 -5 cm</w:t>
            </w:r>
          </w:p>
          <w:p w:rsidR="0004624A" w:rsidRPr="00994E47" w:rsidRDefault="0004624A" w:rsidP="00994E47">
            <w:pPr>
              <w:spacing w:before="240" w:line="360" w:lineRule="auto"/>
              <w:rPr>
                <w:rFonts w:ascii="Arial" w:eastAsia="Times New Roman" w:hAnsi="Arial" w:cs="Arial"/>
                <w:sz w:val="24"/>
                <w:szCs w:val="24"/>
              </w:rPr>
            </w:pPr>
            <w:r w:rsidRPr="00994E47">
              <w:rPr>
                <w:rFonts w:ascii="Arial" w:eastAsia="Times New Roman" w:hAnsi="Arial" w:cs="Arial"/>
                <w:kern w:val="24"/>
                <w:sz w:val="24"/>
                <w:szCs w:val="24"/>
              </w:rPr>
              <w:t>5 cm&gt;</w:t>
            </w:r>
          </w:p>
        </w:tc>
        <w:tc>
          <w:tcPr>
            <w:tcW w:w="850" w:type="dxa"/>
            <w:tcBorders>
              <w:top w:val="single" w:sz="4" w:space="0" w:color="auto"/>
              <w:bottom w:val="single" w:sz="4" w:space="0" w:color="auto"/>
            </w:tcBorders>
            <w:hideMark/>
          </w:tcPr>
          <w:p w:rsidR="0004624A" w:rsidRPr="00994E47" w:rsidRDefault="0004624A" w:rsidP="00994E47">
            <w:pPr>
              <w:spacing w:before="240" w:line="360" w:lineRule="auto"/>
              <w:jc w:val="right"/>
              <w:rPr>
                <w:rFonts w:ascii="Arial" w:eastAsia="Times New Roman" w:hAnsi="Arial" w:cs="Arial"/>
                <w:sz w:val="24"/>
                <w:szCs w:val="24"/>
              </w:rPr>
            </w:pPr>
            <w:r w:rsidRPr="00994E47">
              <w:rPr>
                <w:rFonts w:ascii="Arial" w:eastAsia="Times New Roman" w:hAnsi="Arial" w:cs="Arial"/>
                <w:kern w:val="24"/>
                <w:sz w:val="24"/>
                <w:szCs w:val="24"/>
              </w:rPr>
              <w:t>10</w:t>
            </w:r>
          </w:p>
          <w:p w:rsidR="0004624A" w:rsidRPr="00994E47" w:rsidRDefault="006E3F58" w:rsidP="00994E47">
            <w:pPr>
              <w:spacing w:before="240" w:line="360" w:lineRule="auto"/>
              <w:jc w:val="right"/>
              <w:rPr>
                <w:rFonts w:ascii="Arial" w:eastAsia="Times New Roman" w:hAnsi="Arial" w:cs="Arial"/>
                <w:sz w:val="24"/>
                <w:szCs w:val="24"/>
              </w:rPr>
            </w:pPr>
            <w:r w:rsidRPr="00994E47">
              <w:rPr>
                <w:rFonts w:ascii="Arial" w:eastAsia="Times New Roman" w:hAnsi="Arial" w:cs="Arial"/>
                <w:kern w:val="24"/>
                <w:sz w:val="24"/>
                <w:szCs w:val="24"/>
              </w:rPr>
              <w:t>11</w:t>
            </w:r>
          </w:p>
          <w:p w:rsidR="0004624A" w:rsidRPr="00994E47" w:rsidRDefault="003A6137" w:rsidP="00994E47">
            <w:pPr>
              <w:spacing w:before="240" w:line="360" w:lineRule="auto"/>
              <w:jc w:val="right"/>
              <w:rPr>
                <w:rFonts w:ascii="Arial" w:eastAsia="Times New Roman" w:hAnsi="Arial" w:cs="Arial"/>
                <w:sz w:val="24"/>
                <w:szCs w:val="24"/>
              </w:rPr>
            </w:pPr>
            <w:r w:rsidRPr="00994E47">
              <w:rPr>
                <w:rFonts w:ascii="Arial" w:eastAsia="Times New Roman" w:hAnsi="Arial" w:cs="Arial"/>
                <w:kern w:val="24"/>
                <w:sz w:val="24"/>
                <w:szCs w:val="24"/>
              </w:rPr>
              <w:t>5</w:t>
            </w:r>
          </w:p>
        </w:tc>
        <w:tc>
          <w:tcPr>
            <w:tcW w:w="992" w:type="dxa"/>
            <w:tcBorders>
              <w:top w:val="single" w:sz="4" w:space="0" w:color="auto"/>
              <w:bottom w:val="single" w:sz="4" w:space="0" w:color="auto"/>
            </w:tcBorders>
            <w:hideMark/>
          </w:tcPr>
          <w:p w:rsidR="0004624A" w:rsidRPr="00994E47" w:rsidRDefault="001862D3" w:rsidP="00994E47">
            <w:pPr>
              <w:spacing w:before="240" w:line="360" w:lineRule="auto"/>
              <w:jc w:val="right"/>
              <w:rPr>
                <w:rFonts w:ascii="Arial" w:eastAsia="Times New Roman" w:hAnsi="Arial" w:cs="Arial"/>
                <w:sz w:val="24"/>
                <w:szCs w:val="24"/>
              </w:rPr>
            </w:pPr>
            <w:r w:rsidRPr="00994E47">
              <w:rPr>
                <w:rFonts w:ascii="Arial" w:eastAsia="Times New Roman" w:hAnsi="Arial" w:cs="Arial"/>
                <w:sz w:val="24"/>
                <w:szCs w:val="24"/>
              </w:rPr>
              <w:t>38,4</w:t>
            </w:r>
          </w:p>
          <w:p w:rsidR="001862D3" w:rsidRPr="00994E47" w:rsidRDefault="001862D3" w:rsidP="00994E47">
            <w:pPr>
              <w:spacing w:before="240" w:line="360" w:lineRule="auto"/>
              <w:jc w:val="right"/>
              <w:rPr>
                <w:rFonts w:ascii="Arial" w:eastAsia="Times New Roman" w:hAnsi="Arial" w:cs="Arial"/>
                <w:sz w:val="24"/>
                <w:szCs w:val="24"/>
              </w:rPr>
            </w:pPr>
            <w:r w:rsidRPr="00994E47">
              <w:rPr>
                <w:rFonts w:ascii="Arial" w:eastAsia="Times New Roman" w:hAnsi="Arial" w:cs="Arial"/>
                <w:sz w:val="24"/>
                <w:szCs w:val="24"/>
              </w:rPr>
              <w:t>42,3</w:t>
            </w:r>
          </w:p>
          <w:p w:rsidR="001862D3" w:rsidRPr="00994E47" w:rsidRDefault="001862D3" w:rsidP="00994E47">
            <w:pPr>
              <w:spacing w:before="240" w:line="360" w:lineRule="auto"/>
              <w:jc w:val="right"/>
              <w:rPr>
                <w:rFonts w:ascii="Arial" w:eastAsia="Times New Roman" w:hAnsi="Arial" w:cs="Arial"/>
                <w:sz w:val="24"/>
                <w:szCs w:val="24"/>
              </w:rPr>
            </w:pPr>
            <w:r w:rsidRPr="00994E47">
              <w:rPr>
                <w:rFonts w:ascii="Arial" w:eastAsia="Times New Roman" w:hAnsi="Arial" w:cs="Arial"/>
                <w:sz w:val="24"/>
                <w:szCs w:val="24"/>
              </w:rPr>
              <w:t>19,3</w:t>
            </w:r>
          </w:p>
        </w:tc>
      </w:tr>
      <w:tr w:rsidR="0004624A" w:rsidRPr="00994E47" w:rsidTr="009C5947">
        <w:trPr>
          <w:trHeight w:val="705"/>
        </w:trPr>
        <w:tc>
          <w:tcPr>
            <w:tcW w:w="1668" w:type="dxa"/>
            <w:tcBorders>
              <w:top w:val="single" w:sz="4" w:space="0" w:color="auto"/>
            </w:tcBorders>
            <w:hideMark/>
          </w:tcPr>
          <w:p w:rsidR="0004624A" w:rsidRPr="00994E47" w:rsidRDefault="0004624A" w:rsidP="00994E47">
            <w:pPr>
              <w:spacing w:before="240" w:line="360" w:lineRule="auto"/>
              <w:rPr>
                <w:rFonts w:ascii="Arial" w:eastAsia="Times New Roman" w:hAnsi="Arial" w:cs="Arial"/>
                <w:sz w:val="24"/>
                <w:szCs w:val="24"/>
              </w:rPr>
            </w:pPr>
            <w:r w:rsidRPr="00994E47">
              <w:rPr>
                <w:rFonts w:ascii="Arial" w:eastAsia="Times New Roman" w:hAnsi="Arial" w:cs="Arial"/>
                <w:kern w:val="24"/>
                <w:sz w:val="24"/>
                <w:szCs w:val="24"/>
              </w:rPr>
              <w:t>Total</w:t>
            </w:r>
          </w:p>
        </w:tc>
        <w:tc>
          <w:tcPr>
            <w:tcW w:w="850" w:type="dxa"/>
            <w:tcBorders>
              <w:top w:val="single" w:sz="4" w:space="0" w:color="auto"/>
            </w:tcBorders>
            <w:hideMark/>
          </w:tcPr>
          <w:p w:rsidR="0004624A" w:rsidRPr="00994E47" w:rsidRDefault="0004624A" w:rsidP="00994E47">
            <w:pPr>
              <w:spacing w:before="240" w:line="360" w:lineRule="auto"/>
              <w:jc w:val="right"/>
              <w:rPr>
                <w:rFonts w:ascii="Arial" w:eastAsia="Times New Roman" w:hAnsi="Arial" w:cs="Arial"/>
                <w:sz w:val="24"/>
                <w:szCs w:val="24"/>
              </w:rPr>
            </w:pPr>
            <w:r w:rsidRPr="00994E47">
              <w:rPr>
                <w:rFonts w:ascii="Arial" w:eastAsia="Times New Roman" w:hAnsi="Arial" w:cs="Arial"/>
                <w:kern w:val="24"/>
                <w:sz w:val="24"/>
                <w:szCs w:val="24"/>
              </w:rPr>
              <w:t>2</w:t>
            </w:r>
            <w:r w:rsidR="006E3F58" w:rsidRPr="00994E47">
              <w:rPr>
                <w:rFonts w:ascii="Arial" w:eastAsia="Times New Roman" w:hAnsi="Arial" w:cs="Arial"/>
                <w:kern w:val="24"/>
                <w:sz w:val="24"/>
                <w:szCs w:val="24"/>
              </w:rPr>
              <w:t>6</w:t>
            </w:r>
          </w:p>
        </w:tc>
        <w:tc>
          <w:tcPr>
            <w:tcW w:w="992" w:type="dxa"/>
            <w:tcBorders>
              <w:top w:val="single" w:sz="4" w:space="0" w:color="auto"/>
            </w:tcBorders>
            <w:hideMark/>
          </w:tcPr>
          <w:p w:rsidR="0004624A" w:rsidRPr="00994E47" w:rsidRDefault="0004624A" w:rsidP="00994E47">
            <w:pPr>
              <w:spacing w:before="240" w:line="360" w:lineRule="auto"/>
              <w:jc w:val="right"/>
              <w:rPr>
                <w:rFonts w:ascii="Arial" w:eastAsia="Times New Roman" w:hAnsi="Arial" w:cs="Arial"/>
                <w:sz w:val="24"/>
                <w:szCs w:val="24"/>
              </w:rPr>
            </w:pPr>
            <w:r w:rsidRPr="00994E47">
              <w:rPr>
                <w:rFonts w:ascii="Arial" w:eastAsia="Times New Roman" w:hAnsi="Arial" w:cs="Arial"/>
                <w:kern w:val="24"/>
                <w:sz w:val="24"/>
                <w:szCs w:val="24"/>
              </w:rPr>
              <w:t xml:space="preserve">   100</w:t>
            </w:r>
          </w:p>
        </w:tc>
      </w:tr>
    </w:tbl>
    <w:p w:rsidR="0004624A" w:rsidRPr="00994E47" w:rsidRDefault="0004624A" w:rsidP="00994E47">
      <w:pPr>
        <w:spacing w:line="360" w:lineRule="auto"/>
        <w:jc w:val="both"/>
        <w:rPr>
          <w:rFonts w:ascii="Arial" w:eastAsia="Times New Roman" w:hAnsi="Arial" w:cs="Arial"/>
          <w:color w:val="000000"/>
          <w:sz w:val="24"/>
          <w:szCs w:val="24"/>
        </w:rPr>
      </w:pPr>
    </w:p>
    <w:p w:rsidR="0004624A" w:rsidRPr="00994E47" w:rsidRDefault="0004624A" w:rsidP="00994E47">
      <w:pPr>
        <w:spacing w:line="360" w:lineRule="auto"/>
        <w:jc w:val="both"/>
        <w:rPr>
          <w:rFonts w:ascii="Arial" w:eastAsia="Times New Roman" w:hAnsi="Arial" w:cs="Arial"/>
          <w:color w:val="000000"/>
          <w:sz w:val="24"/>
          <w:szCs w:val="24"/>
        </w:rPr>
      </w:pPr>
    </w:p>
    <w:p w:rsidR="0004624A" w:rsidRPr="00994E47" w:rsidRDefault="0004624A" w:rsidP="00994E47">
      <w:pPr>
        <w:spacing w:line="360" w:lineRule="auto"/>
        <w:jc w:val="both"/>
        <w:rPr>
          <w:rFonts w:ascii="Arial" w:eastAsia="Times New Roman" w:hAnsi="Arial" w:cs="Arial"/>
          <w:color w:val="000000"/>
          <w:sz w:val="24"/>
          <w:szCs w:val="24"/>
        </w:rPr>
      </w:pPr>
    </w:p>
    <w:p w:rsidR="0004624A" w:rsidRPr="00994E47" w:rsidRDefault="0004624A" w:rsidP="00994E47">
      <w:pPr>
        <w:spacing w:line="360" w:lineRule="auto"/>
        <w:jc w:val="both"/>
        <w:rPr>
          <w:rFonts w:ascii="Arial" w:eastAsia="Times New Roman" w:hAnsi="Arial" w:cs="Arial"/>
          <w:color w:val="000000"/>
          <w:sz w:val="24"/>
          <w:szCs w:val="24"/>
        </w:rPr>
      </w:pPr>
    </w:p>
    <w:p w:rsidR="0004624A" w:rsidRPr="00994E47" w:rsidRDefault="0004624A" w:rsidP="00994E47">
      <w:pPr>
        <w:spacing w:line="360" w:lineRule="auto"/>
        <w:jc w:val="both"/>
        <w:rPr>
          <w:rFonts w:ascii="Arial" w:eastAsia="Times New Roman" w:hAnsi="Arial" w:cs="Arial"/>
          <w:color w:val="000000"/>
          <w:sz w:val="24"/>
          <w:szCs w:val="24"/>
        </w:rPr>
      </w:pPr>
    </w:p>
    <w:p w:rsidR="0004624A" w:rsidRPr="00994E47" w:rsidRDefault="0004624A" w:rsidP="00994E47">
      <w:pPr>
        <w:spacing w:line="360" w:lineRule="auto"/>
        <w:jc w:val="both"/>
        <w:rPr>
          <w:rFonts w:ascii="Arial" w:eastAsia="Times New Roman" w:hAnsi="Arial" w:cs="Arial"/>
          <w:color w:val="000000"/>
          <w:sz w:val="24"/>
          <w:szCs w:val="24"/>
        </w:rPr>
      </w:pPr>
    </w:p>
    <w:p w:rsidR="00FA3B1A" w:rsidRPr="00994E47" w:rsidRDefault="00FA3B1A" w:rsidP="00994E47">
      <w:pPr>
        <w:spacing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lastRenderedPageBreak/>
        <w:t>Se observaron 10</w:t>
      </w:r>
      <w:r w:rsidR="00724DBC" w:rsidRPr="00994E47">
        <w:rPr>
          <w:rFonts w:ascii="Arial" w:eastAsia="Times New Roman" w:hAnsi="Arial" w:cs="Arial"/>
          <w:color w:val="000000"/>
          <w:sz w:val="24"/>
          <w:szCs w:val="24"/>
        </w:rPr>
        <w:t>(38,4%)</w:t>
      </w:r>
      <w:r w:rsidRPr="00994E47">
        <w:rPr>
          <w:rFonts w:ascii="Arial" w:eastAsia="Times New Roman" w:hAnsi="Arial" w:cs="Arial"/>
          <w:color w:val="000000"/>
          <w:sz w:val="24"/>
          <w:szCs w:val="24"/>
        </w:rPr>
        <w:t xml:space="preserve"> lesiones menores de 2 cm</w:t>
      </w:r>
      <w:r w:rsidR="00724DBC" w:rsidRPr="00994E47">
        <w:rPr>
          <w:rFonts w:ascii="Arial" w:eastAsia="Times New Roman" w:hAnsi="Arial" w:cs="Arial"/>
          <w:color w:val="000000"/>
          <w:sz w:val="24"/>
          <w:szCs w:val="24"/>
        </w:rPr>
        <w:t>,</w:t>
      </w:r>
      <w:r w:rsidRPr="00994E47">
        <w:rPr>
          <w:rFonts w:ascii="Arial" w:eastAsia="Times New Roman" w:hAnsi="Arial" w:cs="Arial"/>
          <w:color w:val="000000"/>
          <w:sz w:val="24"/>
          <w:szCs w:val="24"/>
        </w:rPr>
        <w:t xml:space="preserve"> 1</w:t>
      </w:r>
      <w:r w:rsidR="001862D3" w:rsidRPr="00994E47">
        <w:rPr>
          <w:rFonts w:ascii="Arial" w:eastAsia="Times New Roman" w:hAnsi="Arial" w:cs="Arial"/>
          <w:color w:val="000000"/>
          <w:sz w:val="24"/>
          <w:szCs w:val="24"/>
        </w:rPr>
        <w:t>1 (42,3%)</w:t>
      </w:r>
      <w:r w:rsidR="00724DBC" w:rsidRPr="00994E47">
        <w:rPr>
          <w:rFonts w:ascii="Arial" w:eastAsia="Times New Roman" w:hAnsi="Arial" w:cs="Arial"/>
          <w:color w:val="000000"/>
          <w:sz w:val="24"/>
          <w:szCs w:val="24"/>
        </w:rPr>
        <w:t xml:space="preserve"> </w:t>
      </w:r>
      <w:r w:rsidRPr="00994E47">
        <w:rPr>
          <w:rFonts w:ascii="Arial" w:eastAsia="Times New Roman" w:hAnsi="Arial" w:cs="Arial"/>
          <w:color w:val="000000"/>
          <w:sz w:val="24"/>
          <w:szCs w:val="24"/>
        </w:rPr>
        <w:t>entre 2 y 5 cm de diámetro y solo 5</w:t>
      </w:r>
      <w:r w:rsidR="001862D3" w:rsidRPr="00994E47">
        <w:rPr>
          <w:rFonts w:ascii="Arial" w:eastAsia="Times New Roman" w:hAnsi="Arial" w:cs="Arial"/>
          <w:color w:val="000000"/>
          <w:sz w:val="24"/>
          <w:szCs w:val="24"/>
        </w:rPr>
        <w:t>(19,3%)</w:t>
      </w:r>
      <w:r w:rsidRPr="00994E47">
        <w:rPr>
          <w:rFonts w:ascii="Arial" w:eastAsia="Times New Roman" w:hAnsi="Arial" w:cs="Arial"/>
          <w:color w:val="000000"/>
          <w:sz w:val="24"/>
          <w:szCs w:val="24"/>
        </w:rPr>
        <w:t xml:space="preserve"> tenían más de 5 cm.</w:t>
      </w:r>
    </w:p>
    <w:p w:rsidR="009C65BA" w:rsidRPr="00994E47" w:rsidRDefault="009C65BA" w:rsidP="00994E47">
      <w:pPr>
        <w:spacing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Tabla 5</w:t>
      </w:r>
      <w:r w:rsidR="003774A0" w:rsidRPr="00994E47">
        <w:rPr>
          <w:rFonts w:ascii="Arial" w:eastAsia="Times New Roman" w:hAnsi="Arial" w:cs="Arial"/>
          <w:color w:val="000000"/>
          <w:sz w:val="24"/>
          <w:szCs w:val="24"/>
        </w:rPr>
        <w:t xml:space="preserve">. </w:t>
      </w:r>
      <w:r w:rsidR="00994E47" w:rsidRPr="00994E47">
        <w:rPr>
          <w:rFonts w:ascii="Arial" w:eastAsia="Times New Roman" w:hAnsi="Arial" w:cs="Arial"/>
          <w:color w:val="000000"/>
          <w:sz w:val="24"/>
          <w:szCs w:val="24"/>
        </w:rPr>
        <w:t>Distribución de</w:t>
      </w:r>
      <w:r w:rsidR="00EC35B6" w:rsidRPr="00994E47">
        <w:rPr>
          <w:rFonts w:ascii="Arial" w:eastAsia="Times New Roman" w:hAnsi="Arial" w:cs="Arial"/>
          <w:color w:val="000000"/>
          <w:sz w:val="24"/>
          <w:szCs w:val="24"/>
        </w:rPr>
        <w:t xml:space="preserve"> los pacientes según </w:t>
      </w:r>
      <w:r w:rsidR="004C07D9" w:rsidRPr="00994E47">
        <w:rPr>
          <w:rFonts w:ascii="Arial" w:eastAsia="Times New Roman" w:hAnsi="Arial" w:cs="Arial"/>
          <w:color w:val="000000"/>
          <w:sz w:val="24"/>
          <w:szCs w:val="24"/>
        </w:rPr>
        <w:t>diagnóstico ultrasono</w:t>
      </w:r>
      <w:r w:rsidR="001862D3" w:rsidRPr="00994E47">
        <w:rPr>
          <w:rFonts w:ascii="Arial" w:eastAsia="Times New Roman" w:hAnsi="Arial" w:cs="Arial"/>
          <w:color w:val="000000"/>
          <w:sz w:val="24"/>
          <w:szCs w:val="24"/>
        </w:rPr>
        <w:t>gráfico</w:t>
      </w:r>
      <w:r w:rsidR="00B1626B" w:rsidRPr="00994E47">
        <w:rPr>
          <w:rFonts w:ascii="Arial" w:eastAsia="Times New Roman" w:hAnsi="Arial" w:cs="Arial"/>
          <w:color w:val="000000"/>
          <w:sz w:val="24"/>
          <w:szCs w:val="24"/>
        </w:rPr>
        <w:t>.</w:t>
      </w:r>
    </w:p>
    <w:tbl>
      <w:tblPr>
        <w:tblStyle w:val="Listamedia11"/>
        <w:tblpPr w:leftFromText="141" w:rightFromText="141" w:vertAnchor="text" w:horzAnchor="margin" w:tblpXSpec="center" w:tblpY="107"/>
        <w:tblW w:w="3794" w:type="dxa"/>
        <w:tblLook w:val="0600" w:firstRow="0" w:lastRow="0" w:firstColumn="0" w:lastColumn="0" w:noHBand="1" w:noVBand="1"/>
      </w:tblPr>
      <w:tblGrid>
        <w:gridCol w:w="1809"/>
        <w:gridCol w:w="993"/>
        <w:gridCol w:w="992"/>
      </w:tblGrid>
      <w:tr w:rsidR="009C65BA" w:rsidRPr="00994E47" w:rsidTr="009C5947">
        <w:trPr>
          <w:trHeight w:val="441"/>
        </w:trPr>
        <w:tc>
          <w:tcPr>
            <w:tcW w:w="1809" w:type="dxa"/>
            <w:tcBorders>
              <w:bottom w:val="single" w:sz="4" w:space="0" w:color="auto"/>
            </w:tcBorders>
            <w:hideMark/>
          </w:tcPr>
          <w:p w:rsidR="009C65BA" w:rsidRPr="00994E47" w:rsidRDefault="009C65BA" w:rsidP="00994E47">
            <w:pPr>
              <w:spacing w:before="240" w:after="200" w:line="360" w:lineRule="auto"/>
              <w:rPr>
                <w:rFonts w:ascii="Arial" w:eastAsia="Times New Roman" w:hAnsi="Arial" w:cs="Arial"/>
                <w:color w:val="000000"/>
                <w:sz w:val="24"/>
                <w:szCs w:val="24"/>
              </w:rPr>
            </w:pPr>
            <w:r w:rsidRPr="00994E47">
              <w:rPr>
                <w:rFonts w:ascii="Arial" w:eastAsia="Times New Roman" w:hAnsi="Arial" w:cs="Arial"/>
                <w:color w:val="000000"/>
                <w:sz w:val="24"/>
                <w:szCs w:val="24"/>
              </w:rPr>
              <w:t>Diagnóstico</w:t>
            </w:r>
          </w:p>
        </w:tc>
        <w:tc>
          <w:tcPr>
            <w:tcW w:w="993" w:type="dxa"/>
            <w:tcBorders>
              <w:bottom w:val="single" w:sz="4" w:space="0" w:color="auto"/>
            </w:tcBorders>
            <w:hideMark/>
          </w:tcPr>
          <w:p w:rsidR="009C65BA" w:rsidRPr="00994E47" w:rsidRDefault="009C65BA" w:rsidP="00994E47">
            <w:pPr>
              <w:spacing w:before="240" w:after="20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n</w:t>
            </w:r>
          </w:p>
        </w:tc>
        <w:tc>
          <w:tcPr>
            <w:tcW w:w="992" w:type="dxa"/>
            <w:tcBorders>
              <w:bottom w:val="single" w:sz="4" w:space="0" w:color="auto"/>
            </w:tcBorders>
            <w:hideMark/>
          </w:tcPr>
          <w:p w:rsidR="009C65BA" w:rsidRPr="00994E47" w:rsidRDefault="009C65BA" w:rsidP="00994E47">
            <w:pPr>
              <w:spacing w:before="240" w:after="20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w:t>
            </w:r>
          </w:p>
        </w:tc>
      </w:tr>
      <w:tr w:rsidR="009C65BA" w:rsidRPr="00994E47" w:rsidTr="009C5947">
        <w:trPr>
          <w:trHeight w:val="1503"/>
        </w:trPr>
        <w:tc>
          <w:tcPr>
            <w:tcW w:w="1809" w:type="dxa"/>
            <w:tcBorders>
              <w:top w:val="single" w:sz="4" w:space="0" w:color="auto"/>
              <w:bottom w:val="single" w:sz="4" w:space="0" w:color="auto"/>
            </w:tcBorders>
            <w:hideMark/>
          </w:tcPr>
          <w:p w:rsidR="009C65BA" w:rsidRPr="00994E47" w:rsidRDefault="009C65BA" w:rsidP="00994E47">
            <w:pPr>
              <w:spacing w:before="240" w:line="360" w:lineRule="auto"/>
              <w:rPr>
                <w:rFonts w:ascii="Arial" w:eastAsia="Times New Roman" w:hAnsi="Arial" w:cs="Arial"/>
                <w:color w:val="000000"/>
                <w:sz w:val="24"/>
                <w:szCs w:val="24"/>
              </w:rPr>
            </w:pPr>
            <w:r w:rsidRPr="00994E47">
              <w:rPr>
                <w:rFonts w:ascii="Arial" w:eastAsia="Times New Roman" w:hAnsi="Arial" w:cs="Arial"/>
                <w:color w:val="000000"/>
                <w:sz w:val="24"/>
                <w:szCs w:val="24"/>
              </w:rPr>
              <w:t>GIST</w:t>
            </w:r>
          </w:p>
          <w:p w:rsidR="009C65BA" w:rsidRPr="00994E47" w:rsidRDefault="009C65BA" w:rsidP="00994E47">
            <w:pPr>
              <w:spacing w:before="240" w:line="360" w:lineRule="auto"/>
              <w:rPr>
                <w:rFonts w:ascii="Arial" w:eastAsia="Times New Roman" w:hAnsi="Arial" w:cs="Arial"/>
                <w:color w:val="000000"/>
                <w:sz w:val="24"/>
                <w:szCs w:val="24"/>
              </w:rPr>
            </w:pPr>
            <w:r w:rsidRPr="00994E47">
              <w:rPr>
                <w:rFonts w:ascii="Arial" w:eastAsia="Times New Roman" w:hAnsi="Arial" w:cs="Arial"/>
                <w:color w:val="000000"/>
                <w:sz w:val="24"/>
                <w:szCs w:val="24"/>
              </w:rPr>
              <w:t>Lipoma</w:t>
            </w:r>
          </w:p>
          <w:p w:rsidR="009C65BA" w:rsidRPr="00994E47" w:rsidRDefault="00EC35B6" w:rsidP="00994E47">
            <w:pPr>
              <w:spacing w:before="240" w:line="360" w:lineRule="auto"/>
              <w:rPr>
                <w:rFonts w:ascii="Arial" w:eastAsia="Times New Roman" w:hAnsi="Arial" w:cs="Arial"/>
                <w:color w:val="000000"/>
                <w:sz w:val="24"/>
                <w:szCs w:val="24"/>
              </w:rPr>
            </w:pPr>
            <w:r w:rsidRPr="00994E47">
              <w:rPr>
                <w:rFonts w:ascii="Arial" w:eastAsia="Times New Roman" w:hAnsi="Arial" w:cs="Arial"/>
                <w:color w:val="000000"/>
                <w:sz w:val="24"/>
                <w:szCs w:val="24"/>
              </w:rPr>
              <w:t>Quistes</w:t>
            </w:r>
          </w:p>
        </w:tc>
        <w:tc>
          <w:tcPr>
            <w:tcW w:w="993" w:type="dxa"/>
            <w:tcBorders>
              <w:top w:val="single" w:sz="4" w:space="0" w:color="auto"/>
              <w:bottom w:val="single" w:sz="4" w:space="0" w:color="auto"/>
            </w:tcBorders>
            <w:hideMark/>
          </w:tcPr>
          <w:p w:rsidR="009C65BA" w:rsidRPr="00994E47" w:rsidRDefault="009C65BA" w:rsidP="00994E47">
            <w:pPr>
              <w:spacing w:before="24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1</w:t>
            </w:r>
            <w:r w:rsidR="001C5AF9" w:rsidRPr="00994E47">
              <w:rPr>
                <w:rFonts w:ascii="Arial" w:eastAsia="Times New Roman" w:hAnsi="Arial" w:cs="Arial"/>
                <w:color w:val="000000"/>
                <w:sz w:val="24"/>
                <w:szCs w:val="24"/>
              </w:rPr>
              <w:t>7</w:t>
            </w:r>
          </w:p>
          <w:p w:rsidR="009C65BA" w:rsidRPr="00994E47" w:rsidRDefault="001C5AF9" w:rsidP="00994E47">
            <w:pPr>
              <w:spacing w:before="24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6</w:t>
            </w:r>
          </w:p>
          <w:p w:rsidR="009C65BA" w:rsidRPr="00994E47" w:rsidRDefault="006E3F58" w:rsidP="00994E47">
            <w:pPr>
              <w:spacing w:before="24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3</w:t>
            </w:r>
          </w:p>
        </w:tc>
        <w:tc>
          <w:tcPr>
            <w:tcW w:w="992" w:type="dxa"/>
            <w:tcBorders>
              <w:top w:val="single" w:sz="4" w:space="0" w:color="auto"/>
              <w:bottom w:val="single" w:sz="4" w:space="0" w:color="auto"/>
            </w:tcBorders>
            <w:hideMark/>
          </w:tcPr>
          <w:p w:rsidR="009C65BA" w:rsidRPr="00994E47" w:rsidRDefault="001C5AF9" w:rsidP="00994E47">
            <w:pPr>
              <w:spacing w:before="24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 xml:space="preserve"> 65,4</w:t>
            </w:r>
          </w:p>
          <w:p w:rsidR="001C5AF9" w:rsidRPr="00994E47" w:rsidRDefault="001C5AF9" w:rsidP="00994E47">
            <w:pPr>
              <w:spacing w:before="24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 xml:space="preserve">  23,1</w:t>
            </w:r>
          </w:p>
          <w:p w:rsidR="001C5AF9" w:rsidRPr="00994E47" w:rsidRDefault="001C5AF9" w:rsidP="00994E47">
            <w:pPr>
              <w:spacing w:before="24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11,5</w:t>
            </w:r>
          </w:p>
        </w:tc>
      </w:tr>
      <w:tr w:rsidR="009C65BA" w:rsidRPr="00994E47" w:rsidTr="00994E47">
        <w:trPr>
          <w:trHeight w:val="685"/>
        </w:trPr>
        <w:tc>
          <w:tcPr>
            <w:tcW w:w="1809" w:type="dxa"/>
            <w:tcBorders>
              <w:top w:val="single" w:sz="4" w:space="0" w:color="auto"/>
              <w:bottom w:val="single" w:sz="4" w:space="0" w:color="000000"/>
            </w:tcBorders>
            <w:hideMark/>
          </w:tcPr>
          <w:p w:rsidR="009C65BA" w:rsidRPr="00994E47" w:rsidRDefault="009C65BA" w:rsidP="00994E47">
            <w:pPr>
              <w:spacing w:before="240" w:after="200" w:line="360" w:lineRule="auto"/>
              <w:rPr>
                <w:rFonts w:ascii="Arial" w:eastAsia="Times New Roman" w:hAnsi="Arial" w:cs="Arial"/>
                <w:color w:val="000000"/>
                <w:sz w:val="24"/>
                <w:szCs w:val="24"/>
              </w:rPr>
            </w:pPr>
            <w:r w:rsidRPr="00994E47">
              <w:rPr>
                <w:rFonts w:ascii="Arial" w:eastAsia="Times New Roman" w:hAnsi="Arial" w:cs="Arial"/>
                <w:color w:val="000000"/>
                <w:sz w:val="24"/>
                <w:szCs w:val="24"/>
              </w:rPr>
              <w:t>Total</w:t>
            </w:r>
          </w:p>
        </w:tc>
        <w:tc>
          <w:tcPr>
            <w:tcW w:w="993" w:type="dxa"/>
            <w:tcBorders>
              <w:top w:val="single" w:sz="4" w:space="0" w:color="auto"/>
              <w:bottom w:val="single" w:sz="4" w:space="0" w:color="000000"/>
            </w:tcBorders>
            <w:hideMark/>
          </w:tcPr>
          <w:p w:rsidR="009C65BA" w:rsidRPr="00994E47" w:rsidRDefault="009C65BA" w:rsidP="00994E47">
            <w:pPr>
              <w:spacing w:before="240" w:after="20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2</w:t>
            </w:r>
            <w:r w:rsidR="001862D3" w:rsidRPr="00994E47">
              <w:rPr>
                <w:rFonts w:ascii="Arial" w:eastAsia="Times New Roman" w:hAnsi="Arial" w:cs="Arial"/>
                <w:color w:val="000000"/>
                <w:sz w:val="24"/>
                <w:szCs w:val="24"/>
              </w:rPr>
              <w:t>6</w:t>
            </w:r>
          </w:p>
        </w:tc>
        <w:tc>
          <w:tcPr>
            <w:tcW w:w="992" w:type="dxa"/>
            <w:tcBorders>
              <w:top w:val="single" w:sz="4" w:space="0" w:color="auto"/>
              <w:bottom w:val="single" w:sz="4" w:space="0" w:color="000000"/>
            </w:tcBorders>
            <w:hideMark/>
          </w:tcPr>
          <w:p w:rsidR="009C65BA" w:rsidRPr="00994E47" w:rsidRDefault="009C65BA" w:rsidP="00994E47">
            <w:pPr>
              <w:spacing w:before="240" w:after="20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100</w:t>
            </w:r>
          </w:p>
        </w:tc>
      </w:tr>
    </w:tbl>
    <w:p w:rsidR="009C65BA" w:rsidRPr="00994E47" w:rsidRDefault="009C65BA" w:rsidP="00994E47">
      <w:pPr>
        <w:spacing w:line="360" w:lineRule="auto"/>
        <w:jc w:val="both"/>
        <w:rPr>
          <w:rFonts w:ascii="Arial" w:eastAsia="Times New Roman" w:hAnsi="Arial" w:cs="Arial"/>
          <w:color w:val="000000"/>
          <w:sz w:val="24"/>
          <w:szCs w:val="24"/>
        </w:rPr>
      </w:pPr>
    </w:p>
    <w:p w:rsidR="009C65BA" w:rsidRPr="00994E47" w:rsidRDefault="009C65BA" w:rsidP="00994E47">
      <w:pPr>
        <w:spacing w:line="360" w:lineRule="auto"/>
        <w:jc w:val="both"/>
        <w:rPr>
          <w:rFonts w:ascii="Arial" w:eastAsia="Times New Roman" w:hAnsi="Arial" w:cs="Arial"/>
          <w:color w:val="000000"/>
          <w:sz w:val="24"/>
          <w:szCs w:val="24"/>
        </w:rPr>
      </w:pPr>
    </w:p>
    <w:p w:rsidR="009C65BA" w:rsidRPr="00994E47" w:rsidRDefault="009C65BA" w:rsidP="00994E47">
      <w:pPr>
        <w:spacing w:line="360" w:lineRule="auto"/>
        <w:jc w:val="both"/>
        <w:rPr>
          <w:rFonts w:ascii="Arial" w:eastAsia="Times New Roman" w:hAnsi="Arial" w:cs="Arial"/>
          <w:color w:val="000000"/>
          <w:sz w:val="24"/>
          <w:szCs w:val="24"/>
        </w:rPr>
      </w:pPr>
    </w:p>
    <w:p w:rsidR="009C65BA" w:rsidRPr="00994E47" w:rsidRDefault="009C65BA" w:rsidP="00994E47">
      <w:pPr>
        <w:spacing w:line="360" w:lineRule="auto"/>
        <w:jc w:val="both"/>
        <w:rPr>
          <w:rFonts w:ascii="Arial" w:eastAsia="Times New Roman" w:hAnsi="Arial" w:cs="Arial"/>
          <w:color w:val="000000"/>
          <w:sz w:val="24"/>
          <w:szCs w:val="24"/>
        </w:rPr>
      </w:pPr>
    </w:p>
    <w:p w:rsidR="009C65BA" w:rsidRPr="00994E47" w:rsidRDefault="009C65BA" w:rsidP="00994E47">
      <w:pPr>
        <w:spacing w:line="360" w:lineRule="auto"/>
        <w:jc w:val="both"/>
        <w:rPr>
          <w:rFonts w:ascii="Arial" w:eastAsia="Times New Roman" w:hAnsi="Arial" w:cs="Arial"/>
          <w:color w:val="000000"/>
          <w:sz w:val="24"/>
          <w:szCs w:val="24"/>
        </w:rPr>
      </w:pPr>
    </w:p>
    <w:p w:rsidR="009C65BA" w:rsidRPr="00994E47" w:rsidRDefault="009C65BA" w:rsidP="00994E47">
      <w:pPr>
        <w:spacing w:line="360" w:lineRule="auto"/>
        <w:jc w:val="both"/>
        <w:rPr>
          <w:rFonts w:ascii="Arial" w:eastAsia="Times New Roman" w:hAnsi="Arial" w:cs="Arial"/>
          <w:color w:val="000000"/>
          <w:sz w:val="24"/>
          <w:szCs w:val="24"/>
        </w:rPr>
      </w:pPr>
    </w:p>
    <w:p w:rsidR="009C65BA" w:rsidRDefault="009C65BA" w:rsidP="00994E47">
      <w:pPr>
        <w:spacing w:line="360" w:lineRule="auto"/>
        <w:jc w:val="both"/>
        <w:rPr>
          <w:rFonts w:ascii="Arial" w:eastAsia="Times New Roman" w:hAnsi="Arial" w:cs="Arial"/>
          <w:color w:val="000000"/>
          <w:sz w:val="24"/>
          <w:szCs w:val="24"/>
        </w:rPr>
      </w:pPr>
    </w:p>
    <w:p w:rsidR="001862D3" w:rsidRPr="00994E47" w:rsidRDefault="001862D3" w:rsidP="00994E47">
      <w:pPr>
        <w:spacing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La distribución de los pacientes según diagnóstico ultrasonográfico se observa en la tabla 5. Predominaron los GIST 1</w:t>
      </w:r>
      <w:r w:rsidR="001C5AF9" w:rsidRPr="00994E47">
        <w:rPr>
          <w:rFonts w:ascii="Arial" w:eastAsia="Times New Roman" w:hAnsi="Arial" w:cs="Arial"/>
          <w:color w:val="000000"/>
          <w:sz w:val="24"/>
          <w:szCs w:val="24"/>
        </w:rPr>
        <w:t>7</w:t>
      </w:r>
      <w:r w:rsidRPr="00994E47">
        <w:rPr>
          <w:rFonts w:ascii="Arial" w:eastAsia="Times New Roman" w:hAnsi="Arial" w:cs="Arial"/>
          <w:color w:val="000000"/>
          <w:sz w:val="24"/>
          <w:szCs w:val="24"/>
        </w:rPr>
        <w:t xml:space="preserve"> (</w:t>
      </w:r>
      <w:r w:rsidR="001C5AF9" w:rsidRPr="00994E47">
        <w:rPr>
          <w:rFonts w:ascii="Arial" w:eastAsia="Times New Roman" w:hAnsi="Arial" w:cs="Arial"/>
          <w:color w:val="000000"/>
          <w:sz w:val="24"/>
          <w:szCs w:val="24"/>
        </w:rPr>
        <w:t>65,4</w:t>
      </w:r>
      <w:r w:rsidRPr="00994E47">
        <w:rPr>
          <w:rFonts w:ascii="Arial" w:eastAsia="Times New Roman" w:hAnsi="Arial" w:cs="Arial"/>
          <w:color w:val="000000"/>
          <w:sz w:val="24"/>
          <w:szCs w:val="24"/>
        </w:rPr>
        <w:t>%) de los casos</w:t>
      </w:r>
      <w:r w:rsidR="001C5AF9" w:rsidRPr="00994E47">
        <w:rPr>
          <w:rFonts w:ascii="Arial" w:eastAsia="Times New Roman" w:hAnsi="Arial" w:cs="Arial"/>
          <w:color w:val="000000"/>
          <w:sz w:val="24"/>
          <w:szCs w:val="24"/>
        </w:rPr>
        <w:t>, seguido por los lipomas 6(26,1%)</w:t>
      </w:r>
      <w:r w:rsidR="00B1626B" w:rsidRPr="00994E47">
        <w:rPr>
          <w:rFonts w:ascii="Arial" w:eastAsia="Times New Roman" w:hAnsi="Arial" w:cs="Arial"/>
          <w:color w:val="000000"/>
          <w:sz w:val="24"/>
          <w:szCs w:val="24"/>
        </w:rPr>
        <w:t xml:space="preserve"> y</w:t>
      </w:r>
      <w:r w:rsidR="001C5AF9" w:rsidRPr="00994E47">
        <w:rPr>
          <w:rFonts w:ascii="Arial" w:eastAsia="Times New Roman" w:hAnsi="Arial" w:cs="Arial"/>
          <w:color w:val="000000"/>
          <w:sz w:val="24"/>
          <w:szCs w:val="24"/>
        </w:rPr>
        <w:t xml:space="preserve"> los quistes esofágicos 3 (11,5%).</w:t>
      </w:r>
    </w:p>
    <w:p w:rsidR="00FA3B1A" w:rsidRPr="00994E47" w:rsidRDefault="00FA3B1A" w:rsidP="00994E47">
      <w:pPr>
        <w:spacing w:line="360" w:lineRule="auto"/>
        <w:jc w:val="both"/>
        <w:rPr>
          <w:rFonts w:ascii="Arial" w:eastAsia="Times New Roman" w:hAnsi="Arial" w:cs="Arial"/>
          <w:color w:val="000000"/>
          <w:sz w:val="24"/>
          <w:szCs w:val="24"/>
        </w:rPr>
      </w:pPr>
      <w:r w:rsidRPr="00994E47">
        <w:rPr>
          <w:rFonts w:ascii="Arial" w:eastAsia="Times New Roman" w:hAnsi="Arial" w:cs="Arial"/>
          <w:sz w:val="24"/>
          <w:szCs w:val="24"/>
        </w:rPr>
        <w:t xml:space="preserve">Se </w:t>
      </w:r>
      <w:r w:rsidRPr="00994E47">
        <w:rPr>
          <w:rFonts w:ascii="Arial" w:eastAsia="Times New Roman" w:hAnsi="Arial" w:cs="Arial"/>
          <w:color w:val="000000"/>
          <w:sz w:val="24"/>
          <w:szCs w:val="24"/>
        </w:rPr>
        <w:t>realizaron 2</w:t>
      </w:r>
      <w:r w:rsidR="001C5AF9" w:rsidRPr="00994E47">
        <w:rPr>
          <w:rFonts w:ascii="Arial" w:eastAsia="Times New Roman" w:hAnsi="Arial" w:cs="Arial"/>
          <w:color w:val="000000"/>
          <w:sz w:val="24"/>
          <w:szCs w:val="24"/>
        </w:rPr>
        <w:t>3</w:t>
      </w:r>
      <w:r w:rsidRPr="00994E47">
        <w:rPr>
          <w:rFonts w:ascii="Arial" w:eastAsia="Times New Roman" w:hAnsi="Arial" w:cs="Arial"/>
          <w:color w:val="000000"/>
          <w:sz w:val="24"/>
          <w:szCs w:val="24"/>
        </w:rPr>
        <w:t xml:space="preserve"> biopsia por aspiración por aguja fina de ellas 15 eran sugestivas de GIST, </w:t>
      </w:r>
      <w:r w:rsidR="00784B0E" w:rsidRPr="00994E47">
        <w:rPr>
          <w:rFonts w:ascii="Arial" w:eastAsia="Times New Roman" w:hAnsi="Arial" w:cs="Arial"/>
          <w:color w:val="000000"/>
          <w:sz w:val="24"/>
          <w:szCs w:val="24"/>
        </w:rPr>
        <w:t>5</w:t>
      </w:r>
      <w:r w:rsidRPr="00994E47">
        <w:rPr>
          <w:rFonts w:ascii="Arial" w:eastAsia="Times New Roman" w:hAnsi="Arial" w:cs="Arial"/>
          <w:color w:val="000000"/>
          <w:sz w:val="24"/>
          <w:szCs w:val="24"/>
        </w:rPr>
        <w:t xml:space="preserve"> lipomas, </w:t>
      </w:r>
      <w:r w:rsidR="00784B0E" w:rsidRPr="00994E47">
        <w:rPr>
          <w:rFonts w:ascii="Arial" w:eastAsia="Times New Roman" w:hAnsi="Arial" w:cs="Arial"/>
          <w:color w:val="000000"/>
          <w:sz w:val="24"/>
          <w:szCs w:val="24"/>
        </w:rPr>
        <w:t xml:space="preserve">3 </w:t>
      </w:r>
      <w:r w:rsidRPr="00994E47">
        <w:rPr>
          <w:rFonts w:ascii="Arial" w:eastAsia="Times New Roman" w:hAnsi="Arial" w:cs="Arial"/>
          <w:color w:val="000000"/>
          <w:sz w:val="24"/>
          <w:szCs w:val="24"/>
        </w:rPr>
        <w:t>quistes</w:t>
      </w:r>
      <w:r w:rsidR="00784B0E" w:rsidRPr="00994E47">
        <w:rPr>
          <w:rFonts w:ascii="Arial" w:eastAsia="Times New Roman" w:hAnsi="Arial" w:cs="Arial"/>
          <w:color w:val="000000"/>
          <w:sz w:val="24"/>
          <w:szCs w:val="24"/>
        </w:rPr>
        <w:t xml:space="preserve"> </w:t>
      </w:r>
      <w:r w:rsidR="001C5AF9" w:rsidRPr="00994E47">
        <w:rPr>
          <w:rFonts w:ascii="Arial" w:eastAsia="Times New Roman" w:hAnsi="Arial" w:cs="Arial"/>
          <w:color w:val="000000"/>
          <w:sz w:val="24"/>
          <w:szCs w:val="24"/>
        </w:rPr>
        <w:t>esofágicos</w:t>
      </w:r>
      <w:r w:rsidRPr="00994E47">
        <w:rPr>
          <w:rFonts w:ascii="Arial" w:eastAsia="Times New Roman" w:hAnsi="Arial" w:cs="Arial"/>
          <w:color w:val="000000"/>
          <w:sz w:val="24"/>
          <w:szCs w:val="24"/>
        </w:rPr>
        <w:t>.</w:t>
      </w:r>
    </w:p>
    <w:p w:rsidR="00EC35B6" w:rsidRPr="00994E47" w:rsidRDefault="00EC35B6" w:rsidP="00994E47">
      <w:pPr>
        <w:spacing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 xml:space="preserve">Tabla 6.  Distribución de los pacientes según conducta </w:t>
      </w:r>
      <w:r w:rsidR="00C35D81" w:rsidRPr="00994E47">
        <w:rPr>
          <w:rFonts w:ascii="Arial" w:eastAsia="Times New Roman" w:hAnsi="Arial" w:cs="Arial"/>
          <w:color w:val="000000"/>
          <w:sz w:val="24"/>
          <w:szCs w:val="24"/>
        </w:rPr>
        <w:t>definitiva</w:t>
      </w:r>
      <w:r w:rsidRPr="00994E47">
        <w:rPr>
          <w:rFonts w:ascii="Arial" w:eastAsia="Times New Roman" w:hAnsi="Arial" w:cs="Arial"/>
          <w:color w:val="000000"/>
          <w:sz w:val="24"/>
          <w:szCs w:val="24"/>
        </w:rPr>
        <w:t>.</w:t>
      </w:r>
    </w:p>
    <w:tbl>
      <w:tblPr>
        <w:tblStyle w:val="Listamedia11"/>
        <w:tblW w:w="5637" w:type="dxa"/>
        <w:tblInd w:w="1447" w:type="dxa"/>
        <w:tblLook w:val="0600" w:firstRow="0" w:lastRow="0" w:firstColumn="0" w:lastColumn="0" w:noHBand="1" w:noVBand="1"/>
      </w:tblPr>
      <w:tblGrid>
        <w:gridCol w:w="3794"/>
        <w:gridCol w:w="992"/>
        <w:gridCol w:w="851"/>
      </w:tblGrid>
      <w:tr w:rsidR="00EC35B6" w:rsidRPr="00994E47" w:rsidTr="009C5947">
        <w:trPr>
          <w:trHeight w:val="227"/>
        </w:trPr>
        <w:tc>
          <w:tcPr>
            <w:tcW w:w="3794" w:type="dxa"/>
            <w:tcBorders>
              <w:bottom w:val="single" w:sz="4" w:space="0" w:color="auto"/>
            </w:tcBorders>
            <w:hideMark/>
          </w:tcPr>
          <w:p w:rsidR="00EC35B6" w:rsidRPr="00994E47" w:rsidRDefault="00EC35B6" w:rsidP="00994E47">
            <w:pPr>
              <w:spacing w:before="240" w:after="200" w:line="360" w:lineRule="auto"/>
              <w:rPr>
                <w:rFonts w:ascii="Arial" w:eastAsia="Times New Roman" w:hAnsi="Arial" w:cs="Arial"/>
                <w:color w:val="000000"/>
                <w:sz w:val="24"/>
                <w:szCs w:val="24"/>
              </w:rPr>
            </w:pPr>
            <w:r w:rsidRPr="00994E47">
              <w:rPr>
                <w:rFonts w:ascii="Arial" w:eastAsia="Times New Roman" w:hAnsi="Arial" w:cs="Arial"/>
                <w:color w:val="000000"/>
                <w:sz w:val="24"/>
                <w:szCs w:val="24"/>
              </w:rPr>
              <w:t>Conducta</w:t>
            </w:r>
          </w:p>
        </w:tc>
        <w:tc>
          <w:tcPr>
            <w:tcW w:w="992" w:type="dxa"/>
            <w:tcBorders>
              <w:bottom w:val="single" w:sz="4" w:space="0" w:color="auto"/>
            </w:tcBorders>
            <w:hideMark/>
          </w:tcPr>
          <w:p w:rsidR="00EC35B6" w:rsidRPr="00994E47" w:rsidRDefault="00EC35B6" w:rsidP="00994E47">
            <w:pPr>
              <w:spacing w:before="240" w:after="20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n</w:t>
            </w:r>
          </w:p>
        </w:tc>
        <w:tc>
          <w:tcPr>
            <w:tcW w:w="851" w:type="dxa"/>
            <w:tcBorders>
              <w:bottom w:val="single" w:sz="4" w:space="0" w:color="auto"/>
            </w:tcBorders>
            <w:hideMark/>
          </w:tcPr>
          <w:p w:rsidR="00EC35B6" w:rsidRPr="00994E47" w:rsidRDefault="00EC35B6" w:rsidP="00994E47">
            <w:pPr>
              <w:spacing w:before="240" w:after="20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w:t>
            </w:r>
          </w:p>
        </w:tc>
      </w:tr>
      <w:tr w:rsidR="00EC35B6" w:rsidRPr="00994E47" w:rsidTr="009C5947">
        <w:trPr>
          <w:trHeight w:val="1650"/>
        </w:trPr>
        <w:tc>
          <w:tcPr>
            <w:tcW w:w="3794" w:type="dxa"/>
            <w:tcBorders>
              <w:top w:val="single" w:sz="4" w:space="0" w:color="auto"/>
              <w:bottom w:val="single" w:sz="4" w:space="0" w:color="auto"/>
            </w:tcBorders>
            <w:hideMark/>
          </w:tcPr>
          <w:p w:rsidR="00EC35B6" w:rsidRPr="00994E47" w:rsidRDefault="00EC35B6" w:rsidP="00994E47">
            <w:pPr>
              <w:spacing w:before="240" w:after="200" w:line="360" w:lineRule="auto"/>
              <w:rPr>
                <w:rFonts w:ascii="Arial" w:eastAsia="Times New Roman" w:hAnsi="Arial" w:cs="Arial"/>
                <w:color w:val="000000"/>
                <w:sz w:val="24"/>
                <w:szCs w:val="24"/>
              </w:rPr>
            </w:pPr>
            <w:r w:rsidRPr="00994E47">
              <w:rPr>
                <w:rFonts w:ascii="Arial" w:eastAsia="Times New Roman" w:hAnsi="Arial" w:cs="Arial"/>
                <w:color w:val="000000"/>
                <w:sz w:val="24"/>
                <w:szCs w:val="24"/>
              </w:rPr>
              <w:t>Quirúrgica</w:t>
            </w:r>
          </w:p>
          <w:p w:rsidR="00EC35B6" w:rsidRPr="00994E47" w:rsidRDefault="00EC35B6" w:rsidP="00994E47">
            <w:pPr>
              <w:spacing w:before="240" w:after="200" w:line="360" w:lineRule="auto"/>
              <w:rPr>
                <w:rFonts w:ascii="Arial" w:eastAsia="Times New Roman" w:hAnsi="Arial" w:cs="Arial"/>
                <w:color w:val="000000"/>
                <w:sz w:val="24"/>
                <w:szCs w:val="24"/>
              </w:rPr>
            </w:pPr>
            <w:r w:rsidRPr="00994E47">
              <w:rPr>
                <w:rFonts w:ascii="Arial" w:eastAsia="Times New Roman" w:hAnsi="Arial" w:cs="Arial"/>
                <w:color w:val="000000"/>
                <w:sz w:val="24"/>
                <w:szCs w:val="24"/>
              </w:rPr>
              <w:t>Resección mucosal endoscópica</w:t>
            </w:r>
          </w:p>
          <w:p w:rsidR="00EC35B6" w:rsidRPr="00994E47" w:rsidRDefault="00EC35B6" w:rsidP="00994E47">
            <w:pPr>
              <w:spacing w:before="240" w:after="200" w:line="360" w:lineRule="auto"/>
              <w:rPr>
                <w:rFonts w:ascii="Arial" w:eastAsia="Times New Roman" w:hAnsi="Arial" w:cs="Arial"/>
                <w:color w:val="000000"/>
                <w:sz w:val="24"/>
                <w:szCs w:val="24"/>
              </w:rPr>
            </w:pPr>
            <w:r w:rsidRPr="00994E47">
              <w:rPr>
                <w:rFonts w:ascii="Arial" w:eastAsia="Times New Roman" w:hAnsi="Arial" w:cs="Arial"/>
                <w:color w:val="000000"/>
                <w:sz w:val="24"/>
                <w:szCs w:val="24"/>
              </w:rPr>
              <w:t>Seguimiento</w:t>
            </w:r>
          </w:p>
        </w:tc>
        <w:tc>
          <w:tcPr>
            <w:tcW w:w="992" w:type="dxa"/>
            <w:tcBorders>
              <w:top w:val="single" w:sz="4" w:space="0" w:color="auto"/>
              <w:bottom w:val="single" w:sz="4" w:space="0" w:color="auto"/>
            </w:tcBorders>
            <w:hideMark/>
          </w:tcPr>
          <w:p w:rsidR="00EC35B6" w:rsidRPr="00994E47" w:rsidRDefault="00EC35B6" w:rsidP="00994E47">
            <w:pPr>
              <w:spacing w:before="240" w:after="20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15</w:t>
            </w:r>
          </w:p>
          <w:p w:rsidR="00EC35B6" w:rsidRPr="00994E47" w:rsidRDefault="00EC35B6" w:rsidP="00994E47">
            <w:pPr>
              <w:spacing w:before="240" w:after="20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1</w:t>
            </w:r>
          </w:p>
          <w:p w:rsidR="00EC35B6" w:rsidRPr="00994E47" w:rsidRDefault="00EC35B6" w:rsidP="00994E47">
            <w:pPr>
              <w:spacing w:before="240" w:after="20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10</w:t>
            </w:r>
          </w:p>
        </w:tc>
        <w:tc>
          <w:tcPr>
            <w:tcW w:w="851" w:type="dxa"/>
            <w:tcBorders>
              <w:top w:val="single" w:sz="4" w:space="0" w:color="auto"/>
              <w:bottom w:val="single" w:sz="4" w:space="0" w:color="auto"/>
            </w:tcBorders>
            <w:hideMark/>
          </w:tcPr>
          <w:p w:rsidR="00EC35B6" w:rsidRPr="00994E47" w:rsidRDefault="009279C0" w:rsidP="00994E47">
            <w:pPr>
              <w:spacing w:before="240" w:after="20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57,7</w:t>
            </w:r>
          </w:p>
          <w:p w:rsidR="009279C0" w:rsidRPr="00994E47" w:rsidRDefault="009279C0" w:rsidP="00994E47">
            <w:pPr>
              <w:spacing w:before="240" w:after="20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 xml:space="preserve"> 3,8</w:t>
            </w:r>
          </w:p>
          <w:p w:rsidR="009279C0" w:rsidRPr="00994E47" w:rsidRDefault="009279C0" w:rsidP="00994E47">
            <w:pPr>
              <w:spacing w:before="240" w:after="20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38,5</w:t>
            </w:r>
          </w:p>
        </w:tc>
      </w:tr>
      <w:tr w:rsidR="009C5947" w:rsidRPr="00994E47" w:rsidTr="009C5947">
        <w:trPr>
          <w:trHeight w:val="177"/>
        </w:trPr>
        <w:tc>
          <w:tcPr>
            <w:tcW w:w="3794" w:type="dxa"/>
            <w:tcBorders>
              <w:top w:val="single" w:sz="4" w:space="0" w:color="auto"/>
            </w:tcBorders>
            <w:hideMark/>
          </w:tcPr>
          <w:p w:rsidR="009C5947" w:rsidRPr="00994E47" w:rsidRDefault="009C5947" w:rsidP="00994E47">
            <w:pPr>
              <w:spacing w:line="360" w:lineRule="auto"/>
              <w:rPr>
                <w:rFonts w:ascii="Arial" w:eastAsia="Times New Roman" w:hAnsi="Arial" w:cs="Arial"/>
                <w:color w:val="000000"/>
                <w:sz w:val="24"/>
                <w:szCs w:val="24"/>
              </w:rPr>
            </w:pPr>
          </w:p>
        </w:tc>
        <w:tc>
          <w:tcPr>
            <w:tcW w:w="992" w:type="dxa"/>
            <w:tcBorders>
              <w:top w:val="single" w:sz="4" w:space="0" w:color="auto"/>
            </w:tcBorders>
            <w:hideMark/>
          </w:tcPr>
          <w:p w:rsidR="009C5947" w:rsidRPr="00994E47" w:rsidRDefault="009C5947" w:rsidP="00994E47">
            <w:pPr>
              <w:spacing w:line="360" w:lineRule="auto"/>
              <w:jc w:val="right"/>
              <w:rPr>
                <w:rFonts w:ascii="Arial" w:eastAsia="Times New Roman" w:hAnsi="Arial" w:cs="Arial"/>
                <w:color w:val="000000"/>
                <w:sz w:val="24"/>
                <w:szCs w:val="24"/>
              </w:rPr>
            </w:pPr>
          </w:p>
        </w:tc>
        <w:tc>
          <w:tcPr>
            <w:tcW w:w="851" w:type="dxa"/>
            <w:tcBorders>
              <w:top w:val="single" w:sz="4" w:space="0" w:color="auto"/>
            </w:tcBorders>
            <w:hideMark/>
          </w:tcPr>
          <w:p w:rsidR="009C5947" w:rsidRPr="00994E47" w:rsidRDefault="009C5947" w:rsidP="00994E47">
            <w:pPr>
              <w:spacing w:line="360" w:lineRule="auto"/>
              <w:jc w:val="right"/>
              <w:rPr>
                <w:rFonts w:ascii="Arial" w:eastAsia="Times New Roman" w:hAnsi="Arial" w:cs="Arial"/>
                <w:color w:val="000000"/>
                <w:sz w:val="24"/>
                <w:szCs w:val="24"/>
              </w:rPr>
            </w:pPr>
          </w:p>
        </w:tc>
      </w:tr>
      <w:tr w:rsidR="00EC35B6" w:rsidRPr="00994E47" w:rsidTr="009C5947">
        <w:trPr>
          <w:trHeight w:val="390"/>
        </w:trPr>
        <w:tc>
          <w:tcPr>
            <w:tcW w:w="3794" w:type="dxa"/>
            <w:hideMark/>
          </w:tcPr>
          <w:p w:rsidR="00EC35B6" w:rsidRPr="00994E47" w:rsidRDefault="00EC35B6" w:rsidP="00994E47">
            <w:pPr>
              <w:spacing w:after="200" w:line="360" w:lineRule="auto"/>
              <w:rPr>
                <w:rFonts w:ascii="Arial" w:eastAsia="Times New Roman" w:hAnsi="Arial" w:cs="Arial"/>
                <w:color w:val="000000"/>
                <w:sz w:val="24"/>
                <w:szCs w:val="24"/>
              </w:rPr>
            </w:pPr>
            <w:r w:rsidRPr="00994E47">
              <w:rPr>
                <w:rFonts w:ascii="Arial" w:eastAsia="Times New Roman" w:hAnsi="Arial" w:cs="Arial"/>
                <w:color w:val="000000"/>
                <w:sz w:val="24"/>
                <w:szCs w:val="24"/>
              </w:rPr>
              <w:t>Total</w:t>
            </w:r>
          </w:p>
        </w:tc>
        <w:tc>
          <w:tcPr>
            <w:tcW w:w="992" w:type="dxa"/>
            <w:hideMark/>
          </w:tcPr>
          <w:p w:rsidR="00EC35B6" w:rsidRPr="00994E47" w:rsidRDefault="00EC35B6" w:rsidP="00994E47">
            <w:pPr>
              <w:spacing w:after="20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2</w:t>
            </w:r>
            <w:r w:rsidR="006E3F58" w:rsidRPr="00994E47">
              <w:rPr>
                <w:rFonts w:ascii="Arial" w:eastAsia="Times New Roman" w:hAnsi="Arial" w:cs="Arial"/>
                <w:color w:val="000000"/>
                <w:sz w:val="24"/>
                <w:szCs w:val="24"/>
              </w:rPr>
              <w:t>6</w:t>
            </w:r>
          </w:p>
        </w:tc>
        <w:tc>
          <w:tcPr>
            <w:tcW w:w="851" w:type="dxa"/>
            <w:hideMark/>
          </w:tcPr>
          <w:p w:rsidR="00EC35B6" w:rsidRPr="00994E47" w:rsidRDefault="00EC35B6" w:rsidP="00994E47">
            <w:pPr>
              <w:spacing w:after="200" w:line="360" w:lineRule="auto"/>
              <w:jc w:val="right"/>
              <w:rPr>
                <w:rFonts w:ascii="Arial" w:eastAsia="Times New Roman" w:hAnsi="Arial" w:cs="Arial"/>
                <w:color w:val="000000"/>
                <w:sz w:val="24"/>
                <w:szCs w:val="24"/>
              </w:rPr>
            </w:pPr>
            <w:r w:rsidRPr="00994E47">
              <w:rPr>
                <w:rFonts w:ascii="Arial" w:eastAsia="Times New Roman" w:hAnsi="Arial" w:cs="Arial"/>
                <w:color w:val="000000"/>
                <w:sz w:val="24"/>
                <w:szCs w:val="24"/>
              </w:rPr>
              <w:t>100</w:t>
            </w:r>
          </w:p>
        </w:tc>
      </w:tr>
    </w:tbl>
    <w:p w:rsidR="00EC35B6" w:rsidRPr="00994E47" w:rsidRDefault="00EC35B6" w:rsidP="00994E47">
      <w:pPr>
        <w:spacing w:line="360" w:lineRule="auto"/>
        <w:jc w:val="both"/>
        <w:rPr>
          <w:rFonts w:ascii="Arial" w:eastAsia="Times New Roman" w:hAnsi="Arial" w:cs="Arial"/>
          <w:color w:val="000000"/>
          <w:sz w:val="24"/>
          <w:szCs w:val="24"/>
        </w:rPr>
      </w:pPr>
    </w:p>
    <w:p w:rsidR="001613CE" w:rsidRPr="00994E47" w:rsidRDefault="00FA3B1A" w:rsidP="00994E47">
      <w:pPr>
        <w:spacing w:line="360" w:lineRule="auto"/>
        <w:jc w:val="both"/>
        <w:rPr>
          <w:rFonts w:ascii="Arial" w:eastAsia="Times New Roman" w:hAnsi="Arial" w:cs="Arial"/>
          <w:b/>
          <w:color w:val="000000"/>
          <w:sz w:val="24"/>
          <w:szCs w:val="24"/>
        </w:rPr>
      </w:pPr>
      <w:r w:rsidRPr="00994E47">
        <w:rPr>
          <w:rFonts w:ascii="Arial" w:eastAsia="Times New Roman" w:hAnsi="Arial" w:cs="Arial"/>
          <w:color w:val="000000"/>
          <w:sz w:val="24"/>
          <w:szCs w:val="24"/>
        </w:rPr>
        <w:lastRenderedPageBreak/>
        <w:t xml:space="preserve">En relación a la distribución de los pacientes según la conducta </w:t>
      </w:r>
      <w:r w:rsidR="00146216" w:rsidRPr="00994E47">
        <w:rPr>
          <w:rFonts w:ascii="Arial" w:eastAsia="Times New Roman" w:hAnsi="Arial" w:cs="Arial"/>
          <w:color w:val="000000"/>
          <w:sz w:val="24"/>
          <w:szCs w:val="24"/>
        </w:rPr>
        <w:t>definitiva, e</w:t>
      </w:r>
      <w:r w:rsidRPr="00994E47">
        <w:rPr>
          <w:rFonts w:ascii="Arial" w:eastAsia="Times New Roman" w:hAnsi="Arial" w:cs="Arial"/>
          <w:color w:val="000000"/>
          <w:sz w:val="24"/>
          <w:szCs w:val="24"/>
        </w:rPr>
        <w:t xml:space="preserve">n </w:t>
      </w:r>
      <w:r w:rsidR="00540E55" w:rsidRPr="00994E47">
        <w:rPr>
          <w:rFonts w:ascii="Arial" w:eastAsia="Times New Roman" w:hAnsi="Arial" w:cs="Arial"/>
          <w:color w:val="000000"/>
          <w:sz w:val="24"/>
          <w:szCs w:val="24"/>
        </w:rPr>
        <w:t>15</w:t>
      </w:r>
      <w:r w:rsidRPr="00994E47">
        <w:rPr>
          <w:rFonts w:ascii="Arial" w:eastAsia="Times New Roman" w:hAnsi="Arial" w:cs="Arial"/>
          <w:color w:val="000000"/>
          <w:sz w:val="24"/>
          <w:szCs w:val="24"/>
        </w:rPr>
        <w:t xml:space="preserve"> pacientes se decidió el tratamiento quirúrgico: 1</w:t>
      </w:r>
      <w:r w:rsidR="001613CE" w:rsidRPr="00994E47">
        <w:rPr>
          <w:rFonts w:ascii="Arial" w:eastAsia="Times New Roman" w:hAnsi="Arial" w:cs="Arial"/>
          <w:color w:val="000000"/>
          <w:sz w:val="24"/>
          <w:szCs w:val="24"/>
        </w:rPr>
        <w:t>4</w:t>
      </w:r>
      <w:r w:rsidRPr="00994E47">
        <w:rPr>
          <w:rFonts w:ascii="Arial" w:eastAsia="Times New Roman" w:hAnsi="Arial" w:cs="Arial"/>
          <w:color w:val="000000"/>
          <w:sz w:val="24"/>
          <w:szCs w:val="24"/>
        </w:rPr>
        <w:t xml:space="preserve"> pacientes con sospecha de GIST</w:t>
      </w:r>
      <w:r w:rsidR="001613CE" w:rsidRPr="00994E47">
        <w:rPr>
          <w:rFonts w:ascii="Arial" w:eastAsia="Times New Roman" w:hAnsi="Arial" w:cs="Arial"/>
          <w:color w:val="000000"/>
          <w:sz w:val="24"/>
          <w:szCs w:val="24"/>
        </w:rPr>
        <w:t xml:space="preserve"> y </w:t>
      </w:r>
      <w:r w:rsidR="000463BB" w:rsidRPr="00994E47">
        <w:rPr>
          <w:rFonts w:ascii="Arial" w:eastAsia="Times New Roman" w:hAnsi="Arial" w:cs="Arial"/>
          <w:color w:val="000000"/>
          <w:sz w:val="24"/>
          <w:szCs w:val="24"/>
        </w:rPr>
        <w:t xml:space="preserve">otro </w:t>
      </w:r>
      <w:r w:rsidR="001613CE" w:rsidRPr="00994E47">
        <w:rPr>
          <w:rFonts w:ascii="Arial" w:eastAsia="Times New Roman" w:hAnsi="Arial" w:cs="Arial"/>
          <w:color w:val="000000"/>
          <w:sz w:val="24"/>
          <w:szCs w:val="24"/>
        </w:rPr>
        <w:t>con</w:t>
      </w:r>
      <w:r w:rsidR="000463BB" w:rsidRPr="00994E47">
        <w:rPr>
          <w:rFonts w:ascii="Arial" w:eastAsia="Times New Roman" w:hAnsi="Arial" w:cs="Arial"/>
          <w:color w:val="000000"/>
          <w:sz w:val="24"/>
          <w:szCs w:val="24"/>
        </w:rPr>
        <w:t xml:space="preserve"> un gran </w:t>
      </w:r>
      <w:r w:rsidRPr="00994E47">
        <w:rPr>
          <w:rFonts w:ascii="Arial" w:eastAsia="Times New Roman" w:hAnsi="Arial" w:cs="Arial"/>
          <w:color w:val="000000"/>
          <w:sz w:val="24"/>
          <w:szCs w:val="24"/>
        </w:rPr>
        <w:t xml:space="preserve">lipoma </w:t>
      </w:r>
      <w:r w:rsidR="000463BB" w:rsidRPr="00994E47">
        <w:rPr>
          <w:rFonts w:ascii="Arial" w:eastAsia="Times New Roman" w:hAnsi="Arial" w:cs="Arial"/>
          <w:color w:val="000000"/>
          <w:sz w:val="24"/>
          <w:szCs w:val="24"/>
        </w:rPr>
        <w:t>gástrico</w:t>
      </w:r>
      <w:r w:rsidRPr="00994E47">
        <w:rPr>
          <w:rFonts w:ascii="Arial" w:eastAsia="Times New Roman" w:hAnsi="Arial" w:cs="Arial"/>
          <w:color w:val="000000"/>
          <w:sz w:val="24"/>
          <w:szCs w:val="24"/>
        </w:rPr>
        <w:t xml:space="preserve">. </w:t>
      </w:r>
      <w:r w:rsidR="001C5AF9" w:rsidRPr="00994E47">
        <w:rPr>
          <w:rFonts w:ascii="Arial" w:eastAsia="Times New Roman" w:hAnsi="Arial" w:cs="Arial"/>
          <w:color w:val="000000"/>
          <w:sz w:val="24"/>
          <w:szCs w:val="24"/>
        </w:rPr>
        <w:t>Un</w:t>
      </w:r>
      <w:r w:rsidRPr="00994E47">
        <w:rPr>
          <w:rFonts w:ascii="Arial" w:eastAsia="Times New Roman" w:hAnsi="Arial" w:cs="Arial"/>
          <w:color w:val="000000"/>
          <w:sz w:val="24"/>
          <w:szCs w:val="24"/>
        </w:rPr>
        <w:t xml:space="preserve"> paciente se le indicó tratamiento endoscópico</w:t>
      </w:r>
      <w:r w:rsidR="001C5AF9" w:rsidRPr="00994E47">
        <w:rPr>
          <w:rFonts w:ascii="Arial" w:eastAsia="Times New Roman" w:hAnsi="Arial" w:cs="Arial"/>
          <w:color w:val="000000"/>
          <w:sz w:val="24"/>
          <w:szCs w:val="24"/>
        </w:rPr>
        <w:t xml:space="preserve"> al que se le </w:t>
      </w:r>
      <w:r w:rsidRPr="00994E47">
        <w:rPr>
          <w:rFonts w:ascii="Arial" w:eastAsia="Times New Roman" w:hAnsi="Arial" w:cs="Arial"/>
          <w:color w:val="000000"/>
          <w:sz w:val="24"/>
          <w:szCs w:val="24"/>
        </w:rPr>
        <w:t>realizó resección mucosal</w:t>
      </w:r>
      <w:r w:rsidR="001C5AF9" w:rsidRPr="00994E47">
        <w:rPr>
          <w:rFonts w:ascii="Arial" w:eastAsia="Times New Roman" w:hAnsi="Arial" w:cs="Arial"/>
          <w:color w:val="000000"/>
          <w:sz w:val="24"/>
          <w:szCs w:val="24"/>
        </w:rPr>
        <w:t xml:space="preserve"> que </w:t>
      </w:r>
      <w:r w:rsidR="001613CE" w:rsidRPr="00994E47">
        <w:rPr>
          <w:rFonts w:ascii="Arial" w:eastAsia="Times New Roman" w:hAnsi="Arial" w:cs="Arial"/>
          <w:color w:val="000000"/>
          <w:sz w:val="24"/>
          <w:szCs w:val="24"/>
        </w:rPr>
        <w:t>histológicamente</w:t>
      </w:r>
      <w:r w:rsidR="001C5AF9" w:rsidRPr="00994E47">
        <w:rPr>
          <w:rFonts w:ascii="Arial" w:eastAsia="Times New Roman" w:hAnsi="Arial" w:cs="Arial"/>
          <w:color w:val="000000"/>
          <w:sz w:val="24"/>
          <w:szCs w:val="24"/>
        </w:rPr>
        <w:t xml:space="preserve"> fue un hamartom</w:t>
      </w:r>
      <w:r w:rsidR="007B6CBA" w:rsidRPr="00994E47">
        <w:rPr>
          <w:rFonts w:ascii="Arial" w:eastAsia="Times New Roman" w:hAnsi="Arial" w:cs="Arial"/>
          <w:color w:val="000000"/>
          <w:sz w:val="24"/>
          <w:szCs w:val="24"/>
        </w:rPr>
        <w:t>a</w:t>
      </w:r>
      <w:r w:rsidRPr="00994E47">
        <w:rPr>
          <w:rFonts w:ascii="Arial" w:eastAsia="Times New Roman" w:hAnsi="Arial" w:cs="Arial"/>
          <w:color w:val="000000"/>
          <w:sz w:val="24"/>
          <w:szCs w:val="24"/>
        </w:rPr>
        <w:t>.</w:t>
      </w:r>
      <w:r w:rsidR="007B6CBA" w:rsidRPr="00994E47">
        <w:rPr>
          <w:rFonts w:ascii="Arial" w:eastAsia="Times New Roman" w:hAnsi="Arial" w:cs="Arial"/>
          <w:color w:val="000000"/>
          <w:sz w:val="24"/>
          <w:szCs w:val="24"/>
        </w:rPr>
        <w:t xml:space="preserve"> De los pacientes 10</w:t>
      </w:r>
      <w:r w:rsidRPr="00994E47">
        <w:rPr>
          <w:rFonts w:ascii="Arial" w:eastAsia="Times New Roman" w:hAnsi="Arial" w:cs="Arial"/>
          <w:color w:val="000000"/>
          <w:sz w:val="24"/>
          <w:szCs w:val="24"/>
        </w:rPr>
        <w:t xml:space="preserve"> se mantienen en seguimiento endoscópico</w:t>
      </w:r>
      <w:r w:rsidR="007B6CBA" w:rsidRPr="00994E47">
        <w:rPr>
          <w:rFonts w:ascii="Arial" w:eastAsia="Times New Roman" w:hAnsi="Arial" w:cs="Arial"/>
          <w:color w:val="000000"/>
          <w:sz w:val="24"/>
          <w:szCs w:val="24"/>
        </w:rPr>
        <w:t>, 3</w:t>
      </w:r>
      <w:r w:rsidR="001613CE" w:rsidRPr="00994E47">
        <w:rPr>
          <w:rFonts w:ascii="Arial" w:eastAsia="Times New Roman" w:hAnsi="Arial" w:cs="Arial"/>
          <w:color w:val="000000"/>
          <w:sz w:val="24"/>
          <w:szCs w:val="24"/>
        </w:rPr>
        <w:t xml:space="preserve"> con diagnóstico por </w:t>
      </w:r>
      <w:r w:rsidR="007B6CBA" w:rsidRPr="00994E47">
        <w:rPr>
          <w:rFonts w:ascii="Arial" w:eastAsia="Times New Roman" w:hAnsi="Arial" w:cs="Arial"/>
          <w:color w:val="000000"/>
          <w:sz w:val="24"/>
          <w:szCs w:val="24"/>
        </w:rPr>
        <w:t>USE de GIST menor de 2cm, 4 lipomas y 3</w:t>
      </w:r>
      <w:r w:rsidR="001613CE" w:rsidRPr="00994E47">
        <w:rPr>
          <w:rFonts w:ascii="Arial" w:eastAsia="Times New Roman" w:hAnsi="Arial" w:cs="Arial"/>
          <w:color w:val="000000"/>
          <w:sz w:val="24"/>
          <w:szCs w:val="24"/>
        </w:rPr>
        <w:t xml:space="preserve"> quistes esofágicos que fueron puncionados.</w:t>
      </w:r>
    </w:p>
    <w:p w:rsidR="00FA3B1A" w:rsidRPr="00994E47" w:rsidRDefault="009A4C69" w:rsidP="00994E47">
      <w:pPr>
        <w:spacing w:line="360" w:lineRule="auto"/>
        <w:jc w:val="both"/>
        <w:rPr>
          <w:rFonts w:ascii="Arial" w:eastAsia="Times New Roman" w:hAnsi="Arial" w:cs="Arial"/>
          <w:b/>
          <w:color w:val="000000"/>
          <w:sz w:val="24"/>
          <w:szCs w:val="24"/>
        </w:rPr>
      </w:pPr>
      <w:r w:rsidRPr="00994E47">
        <w:rPr>
          <w:rFonts w:ascii="Arial" w:eastAsia="Times New Roman" w:hAnsi="Arial" w:cs="Arial"/>
          <w:b/>
          <w:color w:val="000000"/>
          <w:sz w:val="24"/>
          <w:szCs w:val="24"/>
        </w:rPr>
        <w:t>Discusión</w:t>
      </w:r>
      <w:r w:rsidR="001F651C" w:rsidRPr="00994E47">
        <w:rPr>
          <w:rFonts w:ascii="Arial" w:eastAsia="Times New Roman" w:hAnsi="Arial" w:cs="Arial"/>
          <w:b/>
          <w:color w:val="000000"/>
          <w:sz w:val="24"/>
          <w:szCs w:val="24"/>
        </w:rPr>
        <w:t xml:space="preserve">: </w:t>
      </w:r>
    </w:p>
    <w:p w:rsidR="004C68FC" w:rsidRPr="00994E47" w:rsidRDefault="006E3F58" w:rsidP="00994E47">
      <w:pPr>
        <w:spacing w:before="100" w:beforeAutospacing="1" w:after="100" w:afterAutospacing="1" w:line="360" w:lineRule="auto"/>
        <w:jc w:val="both"/>
        <w:rPr>
          <w:rFonts w:ascii="Arial" w:eastAsia="Times New Roman" w:hAnsi="Arial" w:cs="Arial"/>
          <w:color w:val="000000"/>
          <w:sz w:val="24"/>
          <w:szCs w:val="24"/>
        </w:rPr>
      </w:pPr>
      <w:r w:rsidRPr="00994E47">
        <w:rPr>
          <w:rFonts w:ascii="Arial" w:eastAsia="Times New Roman" w:hAnsi="Arial" w:cs="Arial"/>
          <w:sz w:val="24"/>
          <w:szCs w:val="24"/>
        </w:rPr>
        <w:t xml:space="preserve">Una de las indicaciones clásicas para la USE es la </w:t>
      </w:r>
      <w:r w:rsidR="00B35303" w:rsidRPr="00994E47">
        <w:rPr>
          <w:rFonts w:ascii="Arial" w:eastAsia="Times New Roman" w:hAnsi="Arial" w:cs="Arial"/>
          <w:sz w:val="24"/>
          <w:szCs w:val="24"/>
        </w:rPr>
        <w:t>investigación</w:t>
      </w:r>
      <w:r w:rsidRPr="00994E47">
        <w:rPr>
          <w:rFonts w:ascii="Arial" w:eastAsia="Times New Roman" w:hAnsi="Arial" w:cs="Arial"/>
          <w:sz w:val="24"/>
          <w:szCs w:val="24"/>
        </w:rPr>
        <w:t xml:space="preserve"> de posibles tumores </w:t>
      </w:r>
      <w:r w:rsidR="007B6CBA" w:rsidRPr="00994E47">
        <w:rPr>
          <w:rFonts w:ascii="Arial" w:eastAsia="Times New Roman" w:hAnsi="Arial" w:cs="Arial"/>
          <w:sz w:val="24"/>
          <w:szCs w:val="24"/>
        </w:rPr>
        <w:t>subepiteliales,</w:t>
      </w:r>
      <w:r w:rsidRPr="00994E47">
        <w:rPr>
          <w:rFonts w:ascii="Arial" w:eastAsia="Times New Roman" w:hAnsi="Arial" w:cs="Arial"/>
          <w:sz w:val="24"/>
          <w:szCs w:val="24"/>
        </w:rPr>
        <w:t xml:space="preserve"> el </w:t>
      </w:r>
      <w:r w:rsidR="00B35303" w:rsidRPr="00994E47">
        <w:rPr>
          <w:rFonts w:ascii="Arial" w:eastAsia="Times New Roman" w:hAnsi="Arial" w:cs="Arial"/>
          <w:sz w:val="24"/>
          <w:szCs w:val="24"/>
        </w:rPr>
        <w:t>diagnóstico</w:t>
      </w:r>
      <w:r w:rsidRPr="00994E47">
        <w:rPr>
          <w:rFonts w:ascii="Arial" w:eastAsia="Times New Roman" w:hAnsi="Arial" w:cs="Arial"/>
          <w:sz w:val="24"/>
          <w:szCs w:val="24"/>
        </w:rPr>
        <w:t xml:space="preserve"> diferencial</w:t>
      </w:r>
      <w:r w:rsidR="00B35303" w:rsidRPr="00994E47">
        <w:rPr>
          <w:rFonts w:ascii="Arial" w:eastAsia="Times New Roman" w:hAnsi="Arial" w:cs="Arial"/>
          <w:sz w:val="24"/>
          <w:szCs w:val="24"/>
        </w:rPr>
        <w:t xml:space="preserve">, clasificación y seguimiento de estas lesiones. </w:t>
      </w:r>
      <w:r w:rsidR="009A7EB1" w:rsidRPr="00994E47">
        <w:rPr>
          <w:rFonts w:ascii="Arial" w:eastAsia="Times New Roman" w:hAnsi="Arial" w:cs="Arial"/>
          <w:sz w:val="24"/>
          <w:szCs w:val="24"/>
        </w:rPr>
        <w:t xml:space="preserve">Existen varias estrategias dependiendo de la localización de la lesión, tamaño, aspecto en la endoscopia y especialmente en la </w:t>
      </w:r>
      <w:r w:rsidR="007B6CBA" w:rsidRPr="00994E47">
        <w:rPr>
          <w:rFonts w:ascii="Arial" w:eastAsia="Times New Roman" w:hAnsi="Arial" w:cs="Arial"/>
          <w:sz w:val="24"/>
          <w:szCs w:val="24"/>
        </w:rPr>
        <w:t xml:space="preserve">USE, además </w:t>
      </w:r>
      <w:r w:rsidR="009A7EB1" w:rsidRPr="00994E47">
        <w:rPr>
          <w:rFonts w:ascii="Arial" w:eastAsia="Times New Roman" w:hAnsi="Arial" w:cs="Arial"/>
          <w:sz w:val="24"/>
          <w:szCs w:val="24"/>
        </w:rPr>
        <w:t xml:space="preserve"> de las características del paciente (edad, existen</w:t>
      </w:r>
      <w:r w:rsidR="007B6CBA" w:rsidRPr="00994E47">
        <w:rPr>
          <w:rFonts w:ascii="Arial" w:eastAsia="Times New Roman" w:hAnsi="Arial" w:cs="Arial"/>
          <w:sz w:val="24"/>
          <w:szCs w:val="24"/>
        </w:rPr>
        <w:t>cia de enfermedades importantes y</w:t>
      </w:r>
      <w:r w:rsidR="009A7EB1" w:rsidRPr="00994E47">
        <w:rPr>
          <w:rFonts w:ascii="Arial" w:eastAsia="Times New Roman" w:hAnsi="Arial" w:cs="Arial"/>
          <w:sz w:val="24"/>
          <w:szCs w:val="24"/>
        </w:rPr>
        <w:t xml:space="preserve"> síntomas atribuibles a la lesión).</w:t>
      </w:r>
      <w:r w:rsidR="007B6CBA" w:rsidRPr="00994E47">
        <w:rPr>
          <w:rFonts w:ascii="Arial" w:eastAsia="Times New Roman" w:hAnsi="Arial" w:cs="Arial"/>
          <w:sz w:val="24"/>
          <w:szCs w:val="24"/>
        </w:rPr>
        <w:t xml:space="preserve"> </w:t>
      </w:r>
      <w:r w:rsidR="00B35303" w:rsidRPr="00994E47">
        <w:rPr>
          <w:rFonts w:ascii="Arial" w:eastAsia="Times New Roman" w:hAnsi="Arial" w:cs="Arial"/>
          <w:color w:val="000000"/>
          <w:sz w:val="24"/>
          <w:szCs w:val="24"/>
        </w:rPr>
        <w:t xml:space="preserve">La mayoría de los artículos revisados sobre el tema </w:t>
      </w:r>
      <w:r w:rsidR="00E10313" w:rsidRPr="00994E47">
        <w:rPr>
          <w:rFonts w:ascii="Arial" w:eastAsia="Times New Roman" w:hAnsi="Arial" w:cs="Arial"/>
          <w:color w:val="000000"/>
          <w:sz w:val="24"/>
          <w:szCs w:val="24"/>
        </w:rPr>
        <w:t>reporta</w:t>
      </w:r>
      <w:r w:rsidR="00B35303" w:rsidRPr="00994E47">
        <w:rPr>
          <w:rFonts w:ascii="Arial" w:eastAsia="Times New Roman" w:hAnsi="Arial" w:cs="Arial"/>
          <w:color w:val="000000"/>
          <w:sz w:val="24"/>
          <w:szCs w:val="24"/>
        </w:rPr>
        <w:t xml:space="preserve">n que </w:t>
      </w:r>
      <w:r w:rsidR="00E10313" w:rsidRPr="00994E47">
        <w:rPr>
          <w:rFonts w:ascii="Arial" w:eastAsia="Times New Roman" w:hAnsi="Arial" w:cs="Arial"/>
          <w:color w:val="000000"/>
          <w:sz w:val="24"/>
          <w:szCs w:val="24"/>
        </w:rPr>
        <w:t>la edad promedio oscila alrededor de los 60 años teniendo en cuenta que este tipo de lesiones generalmente se diagnostican después de la cuarta década de la vida</w:t>
      </w:r>
      <w:r w:rsidR="00E10313" w:rsidRPr="00994E47">
        <w:rPr>
          <w:rFonts w:ascii="Arial" w:eastAsia="Times New Roman" w:hAnsi="Arial" w:cs="Arial"/>
          <w:color w:val="000000"/>
          <w:sz w:val="24"/>
          <w:szCs w:val="24"/>
          <w:vertAlign w:val="superscript"/>
        </w:rPr>
        <w:t>5</w:t>
      </w:r>
      <w:r w:rsidR="00B5784F" w:rsidRPr="00994E47">
        <w:rPr>
          <w:rFonts w:ascii="Arial" w:eastAsia="Times New Roman" w:hAnsi="Arial" w:cs="Arial"/>
          <w:color w:val="000000"/>
          <w:sz w:val="24"/>
          <w:szCs w:val="24"/>
          <w:vertAlign w:val="superscript"/>
        </w:rPr>
        <w:t>,6,</w:t>
      </w:r>
      <w:r w:rsidR="00E10313" w:rsidRPr="00994E47">
        <w:rPr>
          <w:rFonts w:ascii="Arial" w:eastAsia="Times New Roman" w:hAnsi="Arial" w:cs="Arial"/>
          <w:color w:val="000000"/>
          <w:sz w:val="24"/>
          <w:szCs w:val="24"/>
          <w:vertAlign w:val="superscript"/>
        </w:rPr>
        <w:t>7</w:t>
      </w:r>
      <w:r w:rsidR="00393D54" w:rsidRPr="00994E47">
        <w:rPr>
          <w:rFonts w:ascii="Arial" w:eastAsia="Times New Roman" w:hAnsi="Arial" w:cs="Arial"/>
          <w:color w:val="000000"/>
          <w:sz w:val="24"/>
          <w:szCs w:val="24"/>
        </w:rPr>
        <w:t>, s</w:t>
      </w:r>
      <w:r w:rsidR="00B35303" w:rsidRPr="00994E47">
        <w:rPr>
          <w:rFonts w:ascii="Arial" w:eastAsia="Times New Roman" w:hAnsi="Arial" w:cs="Arial"/>
          <w:color w:val="000000"/>
          <w:sz w:val="24"/>
          <w:szCs w:val="24"/>
        </w:rPr>
        <w:t xml:space="preserve">imilares </w:t>
      </w:r>
      <w:r w:rsidR="00393D54" w:rsidRPr="00994E47">
        <w:rPr>
          <w:rFonts w:ascii="Arial" w:eastAsia="Times New Roman" w:hAnsi="Arial" w:cs="Arial"/>
          <w:color w:val="000000"/>
          <w:sz w:val="24"/>
          <w:szCs w:val="24"/>
        </w:rPr>
        <w:t xml:space="preserve">datos </w:t>
      </w:r>
      <w:r w:rsidR="00B35303" w:rsidRPr="00994E47">
        <w:rPr>
          <w:rFonts w:ascii="Arial" w:eastAsia="Times New Roman" w:hAnsi="Arial" w:cs="Arial"/>
          <w:color w:val="000000"/>
          <w:sz w:val="24"/>
          <w:szCs w:val="24"/>
        </w:rPr>
        <w:t xml:space="preserve">fueron reportados en esta investigación. </w:t>
      </w:r>
      <w:r w:rsidR="00E10313" w:rsidRPr="00994E47">
        <w:rPr>
          <w:rFonts w:ascii="Arial" w:eastAsia="Times New Roman" w:hAnsi="Arial" w:cs="Arial"/>
          <w:color w:val="000000"/>
          <w:sz w:val="24"/>
          <w:szCs w:val="24"/>
        </w:rPr>
        <w:t xml:space="preserve">Las LSE generalmente son resultados fortuitos detectados durante la endoscopia superior por otras razones como </w:t>
      </w:r>
      <w:r w:rsidR="00B35303" w:rsidRPr="00994E47">
        <w:rPr>
          <w:rFonts w:ascii="Arial" w:eastAsia="Times New Roman" w:hAnsi="Arial" w:cs="Arial"/>
          <w:color w:val="000000"/>
          <w:sz w:val="24"/>
          <w:szCs w:val="24"/>
        </w:rPr>
        <w:t>dispepsia</w:t>
      </w:r>
      <w:r w:rsidR="00E10313" w:rsidRPr="00994E47">
        <w:rPr>
          <w:rFonts w:ascii="Arial" w:eastAsia="Times New Roman" w:hAnsi="Arial" w:cs="Arial"/>
          <w:color w:val="000000"/>
          <w:sz w:val="24"/>
          <w:szCs w:val="24"/>
        </w:rPr>
        <w:t xml:space="preserve"> y </w:t>
      </w:r>
      <w:r w:rsidR="00994E47" w:rsidRPr="00994E47">
        <w:rPr>
          <w:rFonts w:ascii="Arial" w:eastAsia="Times New Roman" w:hAnsi="Arial" w:cs="Arial"/>
          <w:color w:val="000000"/>
          <w:sz w:val="24"/>
          <w:szCs w:val="24"/>
        </w:rPr>
        <w:t>dolor abdominal</w:t>
      </w:r>
      <w:r w:rsidR="00E10313" w:rsidRPr="00994E47">
        <w:rPr>
          <w:rFonts w:ascii="Arial" w:eastAsia="Times New Roman" w:hAnsi="Arial" w:cs="Arial"/>
          <w:color w:val="000000"/>
          <w:sz w:val="24"/>
          <w:szCs w:val="24"/>
        </w:rPr>
        <w:t>.</w:t>
      </w:r>
      <w:r w:rsidR="007B6CBA" w:rsidRPr="00994E47">
        <w:rPr>
          <w:rFonts w:ascii="Arial" w:eastAsia="Times New Roman" w:hAnsi="Arial" w:cs="Arial"/>
          <w:color w:val="000000"/>
          <w:sz w:val="24"/>
          <w:szCs w:val="24"/>
        </w:rPr>
        <w:t xml:space="preserve"> </w:t>
      </w:r>
      <w:r w:rsidR="00E10313" w:rsidRPr="00994E47">
        <w:rPr>
          <w:rFonts w:ascii="Arial" w:eastAsia="Times New Roman" w:hAnsi="Arial" w:cs="Arial"/>
          <w:color w:val="000000"/>
          <w:sz w:val="24"/>
          <w:szCs w:val="24"/>
        </w:rPr>
        <w:t>Estudios recientes han demostrado que el hallazgo de estos tumores es un indicador de calidad para la detección temprana del cáncer</w:t>
      </w:r>
      <w:r w:rsidR="005D23B7" w:rsidRPr="00994E47">
        <w:rPr>
          <w:rFonts w:ascii="Arial" w:eastAsia="Times New Roman" w:hAnsi="Arial" w:cs="Arial"/>
          <w:color w:val="000000"/>
          <w:sz w:val="24"/>
          <w:szCs w:val="24"/>
          <w:vertAlign w:val="superscript"/>
        </w:rPr>
        <w:t>7</w:t>
      </w:r>
      <w:r w:rsidR="00E10313" w:rsidRPr="00994E47">
        <w:rPr>
          <w:rFonts w:ascii="Arial" w:eastAsia="Times New Roman" w:hAnsi="Arial" w:cs="Arial"/>
          <w:color w:val="000000"/>
          <w:sz w:val="24"/>
          <w:szCs w:val="24"/>
        </w:rPr>
        <w:t>.</w:t>
      </w:r>
    </w:p>
    <w:p w:rsidR="009A7EB1" w:rsidRPr="00994E47" w:rsidRDefault="00E10313" w:rsidP="00994E47">
      <w:pPr>
        <w:spacing w:before="100" w:beforeAutospacing="1" w:after="100" w:afterAutospacing="1" w:line="360" w:lineRule="auto"/>
        <w:jc w:val="both"/>
        <w:rPr>
          <w:rFonts w:ascii="Arial" w:eastAsia="Times New Roman" w:hAnsi="Arial" w:cs="Arial"/>
          <w:color w:val="000000"/>
          <w:sz w:val="24"/>
          <w:szCs w:val="24"/>
        </w:rPr>
      </w:pPr>
      <w:r w:rsidRPr="00994E47">
        <w:rPr>
          <w:rFonts w:ascii="Arial" w:eastAsia="Times New Roman" w:hAnsi="Arial" w:cs="Arial"/>
          <w:color w:val="000000"/>
          <w:sz w:val="24"/>
          <w:szCs w:val="24"/>
        </w:rPr>
        <w:t xml:space="preserve">En general se considera que la mayoría de los tumores subepiteliales son asintomáticos y el 60% se ubica en el estómago, el 30% en esófago y el 10% en duodeno así lo plantean Papanicolau y Jensen C en estudios recientes </w:t>
      </w:r>
      <w:r w:rsidR="005D23B7" w:rsidRPr="00994E47">
        <w:rPr>
          <w:rFonts w:ascii="Arial" w:eastAsia="Times New Roman" w:hAnsi="Arial" w:cs="Arial"/>
          <w:color w:val="000000"/>
          <w:sz w:val="24"/>
          <w:szCs w:val="24"/>
          <w:vertAlign w:val="superscript"/>
        </w:rPr>
        <w:t>8</w:t>
      </w:r>
      <w:r w:rsidRPr="00994E47">
        <w:rPr>
          <w:rFonts w:ascii="Arial" w:eastAsia="Times New Roman" w:hAnsi="Arial" w:cs="Arial"/>
          <w:color w:val="000000"/>
          <w:sz w:val="24"/>
          <w:szCs w:val="24"/>
        </w:rPr>
        <w:t>.</w:t>
      </w:r>
      <w:r w:rsidR="004C68FC" w:rsidRPr="00994E47">
        <w:rPr>
          <w:rFonts w:ascii="Arial" w:eastAsia="Times New Roman" w:hAnsi="Arial" w:cs="Arial"/>
          <w:color w:val="000000"/>
          <w:sz w:val="24"/>
          <w:szCs w:val="24"/>
        </w:rPr>
        <w:t xml:space="preserve"> La localización más frecuente en esta investigación fue e</w:t>
      </w:r>
      <w:r w:rsidR="0019240A" w:rsidRPr="00994E47">
        <w:rPr>
          <w:rFonts w:ascii="Arial" w:eastAsia="Times New Roman" w:hAnsi="Arial" w:cs="Arial"/>
          <w:color w:val="000000"/>
          <w:sz w:val="24"/>
          <w:szCs w:val="24"/>
        </w:rPr>
        <w:t xml:space="preserve">l estómago, seguida del esófago, </w:t>
      </w:r>
      <w:r w:rsidR="004C68FC" w:rsidRPr="00994E47">
        <w:rPr>
          <w:rFonts w:ascii="Arial" w:eastAsia="Times New Roman" w:hAnsi="Arial" w:cs="Arial"/>
          <w:color w:val="000000"/>
          <w:sz w:val="24"/>
          <w:szCs w:val="24"/>
        </w:rPr>
        <w:t xml:space="preserve">después el duodeno </w:t>
      </w:r>
      <w:r w:rsidR="00994E47" w:rsidRPr="00994E47">
        <w:rPr>
          <w:rFonts w:ascii="Arial" w:eastAsia="Times New Roman" w:hAnsi="Arial" w:cs="Arial"/>
          <w:color w:val="000000"/>
          <w:sz w:val="24"/>
          <w:szCs w:val="24"/>
        </w:rPr>
        <w:t>y recto</w:t>
      </w:r>
      <w:r w:rsidR="004C68FC" w:rsidRPr="00994E47">
        <w:rPr>
          <w:rFonts w:ascii="Arial" w:eastAsia="Times New Roman" w:hAnsi="Arial" w:cs="Arial"/>
          <w:color w:val="000000"/>
          <w:sz w:val="24"/>
          <w:szCs w:val="24"/>
        </w:rPr>
        <w:t xml:space="preserve"> como lo reporta la literatura revisada.</w:t>
      </w:r>
    </w:p>
    <w:p w:rsidR="00393D54" w:rsidRPr="00994E47" w:rsidRDefault="00AD4F5F" w:rsidP="00994E47">
      <w:pPr>
        <w:spacing w:before="100" w:beforeAutospacing="1" w:after="100" w:afterAutospacing="1" w:line="360" w:lineRule="auto"/>
        <w:jc w:val="both"/>
        <w:rPr>
          <w:rFonts w:ascii="Arial" w:hAnsi="Arial" w:cs="Arial"/>
          <w:sz w:val="24"/>
          <w:szCs w:val="24"/>
        </w:rPr>
      </w:pPr>
      <w:r w:rsidRPr="00994E47">
        <w:rPr>
          <w:rFonts w:ascii="Arial" w:eastAsia="Times New Roman" w:hAnsi="Arial" w:cs="Arial"/>
          <w:sz w:val="24"/>
          <w:szCs w:val="24"/>
        </w:rPr>
        <w:t xml:space="preserve">Con el advenimiento del </w:t>
      </w:r>
      <w:r w:rsidRPr="00994E47">
        <w:rPr>
          <w:rFonts w:ascii="Arial" w:hAnsi="Arial" w:cs="Arial"/>
          <w:sz w:val="24"/>
          <w:szCs w:val="24"/>
        </w:rPr>
        <w:t xml:space="preserve">USE se puede definir con certeza de que capa proviene la </w:t>
      </w:r>
      <w:r w:rsidR="00810E25" w:rsidRPr="00994E47">
        <w:rPr>
          <w:rFonts w:ascii="Arial" w:hAnsi="Arial" w:cs="Arial"/>
          <w:sz w:val="24"/>
          <w:szCs w:val="24"/>
        </w:rPr>
        <w:t>lesión,</w:t>
      </w:r>
      <w:r w:rsidRPr="00994E47">
        <w:rPr>
          <w:rFonts w:ascii="Arial" w:hAnsi="Arial" w:cs="Arial"/>
          <w:sz w:val="24"/>
          <w:szCs w:val="24"/>
        </w:rPr>
        <w:t xml:space="preserve"> por su aspecto ecográfico (muy o poco hipoecogénico, transecoico, hiperecoico, anecoico) y por su posición en las diversas capas de la pared es posible predecir en determinados casos la naturaleza histológica </w:t>
      </w:r>
      <w:r w:rsidRPr="00994E47">
        <w:rPr>
          <w:rFonts w:ascii="Arial" w:hAnsi="Arial" w:cs="Arial"/>
          <w:sz w:val="24"/>
          <w:szCs w:val="24"/>
        </w:rPr>
        <w:lastRenderedPageBreak/>
        <w:t>del tumor con una sensibilidad tan alta como el 95%; además de hacer el diagnóstico diferencial si este levantamiento no es una compresión extrínseca con una sensibilidad de 100%</w:t>
      </w:r>
      <w:r w:rsidRPr="00994E47">
        <w:rPr>
          <w:rFonts w:ascii="Arial" w:hAnsi="Arial" w:cs="Arial"/>
          <w:sz w:val="24"/>
          <w:szCs w:val="24"/>
          <w:vertAlign w:val="superscript"/>
        </w:rPr>
        <w:t>1,3</w:t>
      </w:r>
      <w:r w:rsidRPr="00994E47">
        <w:rPr>
          <w:rFonts w:ascii="Arial" w:hAnsi="Arial" w:cs="Arial"/>
          <w:sz w:val="24"/>
          <w:szCs w:val="24"/>
        </w:rPr>
        <w:t xml:space="preserve">. </w:t>
      </w:r>
      <w:r w:rsidR="007B6CBA" w:rsidRPr="00994E47">
        <w:rPr>
          <w:rFonts w:ascii="Arial" w:hAnsi="Arial" w:cs="Arial"/>
          <w:sz w:val="24"/>
          <w:szCs w:val="24"/>
        </w:rPr>
        <w:t>Por esa</w:t>
      </w:r>
      <w:r w:rsidR="00810E25" w:rsidRPr="00994E47">
        <w:rPr>
          <w:rFonts w:ascii="Arial" w:hAnsi="Arial" w:cs="Arial"/>
          <w:sz w:val="24"/>
          <w:szCs w:val="24"/>
        </w:rPr>
        <w:t xml:space="preserve"> razón fue posible en la </w:t>
      </w:r>
      <w:r w:rsidR="002D23CC" w:rsidRPr="00994E47">
        <w:rPr>
          <w:rFonts w:ascii="Arial" w:hAnsi="Arial" w:cs="Arial"/>
          <w:sz w:val="24"/>
          <w:szCs w:val="24"/>
        </w:rPr>
        <w:t>investigación definir la capa afectada predominando las lesiones hipoecoicas que se corresponden con la 2</w:t>
      </w:r>
      <w:r w:rsidR="002D23CC" w:rsidRPr="00994E47">
        <w:rPr>
          <w:rFonts w:ascii="Arial" w:hAnsi="Arial" w:cs="Arial"/>
          <w:sz w:val="24"/>
          <w:szCs w:val="24"/>
          <w:vertAlign w:val="superscript"/>
        </w:rPr>
        <w:t>da</w:t>
      </w:r>
      <w:r w:rsidR="002D23CC" w:rsidRPr="00994E47">
        <w:rPr>
          <w:rFonts w:ascii="Arial" w:hAnsi="Arial" w:cs="Arial"/>
          <w:sz w:val="24"/>
          <w:szCs w:val="24"/>
        </w:rPr>
        <w:t xml:space="preserve"> y 4</w:t>
      </w:r>
      <w:r w:rsidR="002D23CC" w:rsidRPr="00994E47">
        <w:rPr>
          <w:rFonts w:ascii="Arial" w:hAnsi="Arial" w:cs="Arial"/>
          <w:sz w:val="24"/>
          <w:szCs w:val="24"/>
          <w:vertAlign w:val="superscript"/>
        </w:rPr>
        <w:t xml:space="preserve">ta </w:t>
      </w:r>
      <w:r w:rsidR="002D23CC" w:rsidRPr="00994E47">
        <w:rPr>
          <w:rFonts w:ascii="Arial" w:hAnsi="Arial" w:cs="Arial"/>
          <w:sz w:val="24"/>
          <w:szCs w:val="24"/>
        </w:rPr>
        <w:t xml:space="preserve">capa de la pared, (muscular de la mucosa o </w:t>
      </w:r>
      <w:r w:rsidR="00994E47" w:rsidRPr="00994E47">
        <w:rPr>
          <w:rFonts w:ascii="Arial" w:hAnsi="Arial" w:cs="Arial"/>
          <w:sz w:val="24"/>
          <w:szCs w:val="24"/>
        </w:rPr>
        <w:t>muscular propia</w:t>
      </w:r>
      <w:r w:rsidR="002D23CC" w:rsidRPr="00994E47">
        <w:rPr>
          <w:rFonts w:ascii="Arial" w:hAnsi="Arial" w:cs="Arial"/>
          <w:sz w:val="24"/>
          <w:szCs w:val="24"/>
        </w:rPr>
        <w:t xml:space="preserve">) seguida por las lesiones hiperecoicas que </w:t>
      </w:r>
      <w:r w:rsidR="00994E47" w:rsidRPr="00994E47">
        <w:rPr>
          <w:rFonts w:ascii="Arial" w:hAnsi="Arial" w:cs="Arial"/>
          <w:sz w:val="24"/>
          <w:szCs w:val="24"/>
        </w:rPr>
        <w:t>se corresponde</w:t>
      </w:r>
      <w:r w:rsidR="002D23CC" w:rsidRPr="00994E47">
        <w:rPr>
          <w:rFonts w:ascii="Arial" w:hAnsi="Arial" w:cs="Arial"/>
          <w:sz w:val="24"/>
          <w:szCs w:val="24"/>
        </w:rPr>
        <w:t xml:space="preserve"> con la 3</w:t>
      </w:r>
      <w:r w:rsidR="002D23CC" w:rsidRPr="00994E47">
        <w:rPr>
          <w:rFonts w:ascii="Arial" w:hAnsi="Arial" w:cs="Arial"/>
          <w:sz w:val="24"/>
          <w:szCs w:val="24"/>
          <w:vertAlign w:val="superscript"/>
        </w:rPr>
        <w:t>ra</w:t>
      </w:r>
      <w:r w:rsidR="002D23CC" w:rsidRPr="00994E47">
        <w:rPr>
          <w:rFonts w:ascii="Arial" w:hAnsi="Arial" w:cs="Arial"/>
          <w:sz w:val="24"/>
          <w:szCs w:val="24"/>
        </w:rPr>
        <w:t xml:space="preserve"> capa</w:t>
      </w:r>
      <w:r w:rsidR="009C5947" w:rsidRPr="00994E47">
        <w:rPr>
          <w:rFonts w:ascii="Arial" w:hAnsi="Arial" w:cs="Arial"/>
          <w:sz w:val="24"/>
          <w:szCs w:val="24"/>
        </w:rPr>
        <w:t xml:space="preserve"> </w:t>
      </w:r>
      <w:r w:rsidR="002D23CC" w:rsidRPr="00994E47">
        <w:rPr>
          <w:rFonts w:ascii="Arial" w:hAnsi="Arial" w:cs="Arial"/>
          <w:sz w:val="24"/>
          <w:szCs w:val="24"/>
        </w:rPr>
        <w:t xml:space="preserve">(submucosa). </w:t>
      </w:r>
    </w:p>
    <w:p w:rsidR="006267C6" w:rsidRPr="00994E47" w:rsidRDefault="006267C6" w:rsidP="00994E47">
      <w:pPr>
        <w:spacing w:before="100" w:beforeAutospacing="1" w:after="100" w:afterAutospacing="1" w:line="360" w:lineRule="auto"/>
        <w:jc w:val="both"/>
        <w:rPr>
          <w:rFonts w:ascii="Arial" w:hAnsi="Arial" w:cs="Arial"/>
          <w:sz w:val="24"/>
          <w:szCs w:val="24"/>
        </w:rPr>
      </w:pPr>
      <w:r w:rsidRPr="00994E47">
        <w:rPr>
          <w:rFonts w:ascii="Arial" w:hAnsi="Arial" w:cs="Arial"/>
          <w:sz w:val="24"/>
          <w:szCs w:val="24"/>
        </w:rPr>
        <w:t>Cuando se analiza los diagn</w:t>
      </w:r>
      <w:r w:rsidR="00D4674D" w:rsidRPr="00994E47">
        <w:rPr>
          <w:rFonts w:ascii="Arial" w:hAnsi="Arial" w:cs="Arial"/>
          <w:sz w:val="24"/>
          <w:szCs w:val="24"/>
        </w:rPr>
        <w:t>ó</w:t>
      </w:r>
      <w:r w:rsidRPr="00994E47">
        <w:rPr>
          <w:rFonts w:ascii="Arial" w:hAnsi="Arial" w:cs="Arial"/>
          <w:sz w:val="24"/>
          <w:szCs w:val="24"/>
        </w:rPr>
        <w:t>sticos de los pacientes por USE predominó la sospecha de GIST</w:t>
      </w:r>
      <w:r w:rsidR="00755AE3" w:rsidRPr="00994E47">
        <w:rPr>
          <w:rFonts w:ascii="Arial" w:hAnsi="Arial" w:cs="Arial"/>
          <w:sz w:val="24"/>
          <w:szCs w:val="24"/>
        </w:rPr>
        <w:t>, esta sigla corresponde a las palabras en inglés</w:t>
      </w:r>
      <w:r w:rsidR="001B1360" w:rsidRPr="00994E47">
        <w:rPr>
          <w:rFonts w:ascii="Arial" w:hAnsi="Arial" w:cs="Arial"/>
          <w:sz w:val="24"/>
          <w:szCs w:val="24"/>
        </w:rPr>
        <w:t xml:space="preserve"> </w:t>
      </w:r>
      <w:r w:rsidR="00755AE3" w:rsidRPr="00994E47">
        <w:rPr>
          <w:rFonts w:ascii="Arial" w:hAnsi="Arial" w:cs="Arial"/>
          <w:i/>
          <w:sz w:val="24"/>
          <w:szCs w:val="24"/>
        </w:rPr>
        <w:t>gastrointestinal</w:t>
      </w:r>
      <w:r w:rsidR="001B1360" w:rsidRPr="00994E47">
        <w:rPr>
          <w:rFonts w:ascii="Arial" w:hAnsi="Arial" w:cs="Arial"/>
          <w:i/>
          <w:sz w:val="24"/>
          <w:szCs w:val="24"/>
        </w:rPr>
        <w:t xml:space="preserve"> </w:t>
      </w:r>
      <w:r w:rsidR="00755AE3" w:rsidRPr="00994E47">
        <w:rPr>
          <w:rFonts w:ascii="Arial" w:hAnsi="Arial" w:cs="Arial"/>
          <w:i/>
          <w:sz w:val="24"/>
          <w:szCs w:val="24"/>
        </w:rPr>
        <w:t>stromal tumor</w:t>
      </w:r>
      <w:r w:rsidR="00755AE3" w:rsidRPr="00994E47">
        <w:rPr>
          <w:rFonts w:ascii="Arial" w:hAnsi="Arial" w:cs="Arial"/>
          <w:sz w:val="24"/>
          <w:szCs w:val="24"/>
        </w:rPr>
        <w:t>, y denota una lesión cuyo</w:t>
      </w:r>
      <w:r w:rsidR="001B1360" w:rsidRPr="00994E47">
        <w:rPr>
          <w:rFonts w:ascii="Arial" w:hAnsi="Arial" w:cs="Arial"/>
          <w:sz w:val="24"/>
          <w:szCs w:val="24"/>
        </w:rPr>
        <w:t xml:space="preserve"> </w:t>
      </w:r>
      <w:r w:rsidR="00755AE3" w:rsidRPr="00994E47">
        <w:rPr>
          <w:rFonts w:ascii="Arial" w:hAnsi="Arial" w:cs="Arial"/>
          <w:sz w:val="24"/>
          <w:szCs w:val="24"/>
        </w:rPr>
        <w:t>conocimiento ha tenido un gran avance en los últimos años</w:t>
      </w:r>
      <w:r w:rsidR="00D4674D" w:rsidRPr="00994E47">
        <w:rPr>
          <w:rFonts w:ascii="Arial" w:hAnsi="Arial" w:cs="Arial"/>
          <w:sz w:val="24"/>
          <w:szCs w:val="24"/>
        </w:rPr>
        <w:t>. E</w:t>
      </w:r>
      <w:r w:rsidR="00755AE3" w:rsidRPr="00994E47">
        <w:rPr>
          <w:rFonts w:ascii="Arial" w:hAnsi="Arial" w:cs="Arial"/>
          <w:sz w:val="24"/>
          <w:szCs w:val="24"/>
        </w:rPr>
        <w:t>llos pueden ser diferenciados de los leiomiomas por su</w:t>
      </w:r>
      <w:r w:rsidR="00CD52F7" w:rsidRPr="00994E47">
        <w:rPr>
          <w:rFonts w:ascii="Arial" w:hAnsi="Arial" w:cs="Arial"/>
          <w:sz w:val="24"/>
          <w:szCs w:val="24"/>
        </w:rPr>
        <w:t>s características inmunohistoquí</w:t>
      </w:r>
      <w:r w:rsidR="00755AE3" w:rsidRPr="00994E47">
        <w:rPr>
          <w:rFonts w:ascii="Arial" w:hAnsi="Arial" w:cs="Arial"/>
          <w:sz w:val="24"/>
          <w:szCs w:val="24"/>
        </w:rPr>
        <w:t>micas y genéticas</w:t>
      </w:r>
      <w:r w:rsidR="005D23B7" w:rsidRPr="00994E47">
        <w:rPr>
          <w:rFonts w:ascii="Arial" w:hAnsi="Arial" w:cs="Arial"/>
          <w:sz w:val="24"/>
          <w:szCs w:val="24"/>
          <w:vertAlign w:val="superscript"/>
        </w:rPr>
        <w:t>9-10</w:t>
      </w:r>
      <w:r w:rsidR="00755AE3" w:rsidRPr="00994E47">
        <w:rPr>
          <w:rFonts w:ascii="Arial" w:hAnsi="Arial" w:cs="Arial"/>
          <w:sz w:val="24"/>
          <w:szCs w:val="24"/>
        </w:rPr>
        <w:t>. Un estudio anatomopatol</w:t>
      </w:r>
      <w:r w:rsidR="00D4674D" w:rsidRPr="00994E47">
        <w:rPr>
          <w:rFonts w:ascii="Arial" w:hAnsi="Arial" w:cs="Arial"/>
          <w:sz w:val="24"/>
          <w:szCs w:val="24"/>
        </w:rPr>
        <w:t>ó</w:t>
      </w:r>
      <w:r w:rsidR="00755AE3" w:rsidRPr="00994E47">
        <w:rPr>
          <w:rFonts w:ascii="Arial" w:hAnsi="Arial" w:cs="Arial"/>
          <w:sz w:val="24"/>
          <w:szCs w:val="24"/>
        </w:rPr>
        <w:t>gico reciente que examinó tejido archivado de tumores mesenquimatosos</w:t>
      </w:r>
      <w:r w:rsidR="00CD52F7" w:rsidRPr="00994E47">
        <w:rPr>
          <w:rFonts w:ascii="Arial" w:hAnsi="Arial" w:cs="Arial"/>
          <w:sz w:val="24"/>
          <w:szCs w:val="24"/>
        </w:rPr>
        <w:t xml:space="preserve"> </w:t>
      </w:r>
      <w:r w:rsidR="00B5784F" w:rsidRPr="00994E47">
        <w:rPr>
          <w:rFonts w:ascii="Arial" w:hAnsi="Arial" w:cs="Arial"/>
          <w:sz w:val="24"/>
          <w:szCs w:val="24"/>
        </w:rPr>
        <w:t>subepitelial</w:t>
      </w:r>
      <w:r w:rsidR="00755AE3" w:rsidRPr="00994E47">
        <w:rPr>
          <w:rFonts w:ascii="Arial" w:hAnsi="Arial" w:cs="Arial"/>
          <w:sz w:val="24"/>
          <w:szCs w:val="24"/>
        </w:rPr>
        <w:t>es del tracto gastrointestinal antes clasificados como tumores del musculo liso (leiomiomas y leiomiosarcomas) demostraron que, con la excepción de los tumores esofágicos, la mayoría de las lesiones fueron GIST</w:t>
      </w:r>
      <w:r w:rsidR="005D23B7" w:rsidRPr="00994E47">
        <w:rPr>
          <w:rFonts w:ascii="Arial" w:hAnsi="Arial" w:cs="Arial"/>
          <w:sz w:val="24"/>
          <w:szCs w:val="24"/>
          <w:vertAlign w:val="superscript"/>
        </w:rPr>
        <w:t>11</w:t>
      </w:r>
      <w:r w:rsidR="00755AE3" w:rsidRPr="00994E47">
        <w:rPr>
          <w:rFonts w:ascii="Arial" w:hAnsi="Arial" w:cs="Arial"/>
          <w:sz w:val="24"/>
          <w:szCs w:val="24"/>
        </w:rPr>
        <w:t xml:space="preserve">. De ahí la importancia de la definición de </w:t>
      </w:r>
      <w:r w:rsidR="00D4674D" w:rsidRPr="00994E47">
        <w:rPr>
          <w:rFonts w:ascii="Arial" w:hAnsi="Arial" w:cs="Arial"/>
          <w:sz w:val="24"/>
          <w:szCs w:val="24"/>
        </w:rPr>
        <w:t xml:space="preserve">estas lesiones </w:t>
      </w:r>
      <w:r w:rsidR="00755AE3" w:rsidRPr="00994E47">
        <w:rPr>
          <w:rFonts w:ascii="Arial" w:hAnsi="Arial" w:cs="Arial"/>
          <w:sz w:val="24"/>
          <w:szCs w:val="24"/>
        </w:rPr>
        <w:t xml:space="preserve">pues su presentación clínica varía mucho e incluye tumores benignos pequeños incidentales, tumores de </w:t>
      </w:r>
      <w:r w:rsidR="00D4674D" w:rsidRPr="00994E47">
        <w:rPr>
          <w:rFonts w:ascii="Arial" w:hAnsi="Arial" w:cs="Arial"/>
          <w:sz w:val="24"/>
          <w:szCs w:val="24"/>
        </w:rPr>
        <w:t>pronóstico</w:t>
      </w:r>
      <w:r w:rsidR="00755AE3" w:rsidRPr="00994E47">
        <w:rPr>
          <w:rFonts w:ascii="Arial" w:hAnsi="Arial" w:cs="Arial"/>
          <w:sz w:val="24"/>
          <w:szCs w:val="24"/>
        </w:rPr>
        <w:t xml:space="preserve"> incierto, y en alto grado a tumores malignos con metástasis predominantemente hepáticas y peritoneales</w:t>
      </w:r>
      <w:r w:rsidR="00D4674D" w:rsidRPr="00994E47">
        <w:rPr>
          <w:rFonts w:ascii="Arial" w:hAnsi="Arial" w:cs="Arial"/>
          <w:sz w:val="24"/>
          <w:szCs w:val="24"/>
        </w:rPr>
        <w:t>. En sentido inverso las metástasis a los ganglios linfáticos es muy rara.También se definieron 5 lipomas que son lesiones bien demarcadas, homogéneas en su totalidad, hiperecoicas intensas, localizadas en la tercera capa y generalmente existe buen acuerdo interobservador para diagnosticar esta lesión</w:t>
      </w:r>
      <w:r w:rsidR="005D23B7" w:rsidRPr="00994E47">
        <w:rPr>
          <w:rFonts w:ascii="Arial" w:hAnsi="Arial" w:cs="Arial"/>
          <w:sz w:val="24"/>
          <w:szCs w:val="24"/>
          <w:vertAlign w:val="superscript"/>
        </w:rPr>
        <w:t>9</w:t>
      </w:r>
      <w:r w:rsidR="00D4674D" w:rsidRPr="00994E47">
        <w:rPr>
          <w:rFonts w:ascii="Arial" w:hAnsi="Arial" w:cs="Arial"/>
          <w:sz w:val="24"/>
          <w:szCs w:val="24"/>
        </w:rPr>
        <w:t xml:space="preserve">. En relación a los quistes esofágicos eran lesiones submucosas simples, redondeadas anaecoicas con un margen liso donde la BAAF por </w:t>
      </w:r>
      <w:r w:rsidR="00994E47" w:rsidRPr="00994E47">
        <w:rPr>
          <w:rFonts w:ascii="Arial" w:hAnsi="Arial" w:cs="Arial"/>
          <w:sz w:val="24"/>
          <w:szCs w:val="24"/>
        </w:rPr>
        <w:t>USE fue</w:t>
      </w:r>
      <w:r w:rsidR="00D4674D" w:rsidRPr="00994E47">
        <w:rPr>
          <w:rFonts w:ascii="Arial" w:hAnsi="Arial" w:cs="Arial"/>
          <w:sz w:val="24"/>
          <w:szCs w:val="24"/>
        </w:rPr>
        <w:t xml:space="preserve"> útil </w:t>
      </w:r>
      <w:r w:rsidR="00CB639D" w:rsidRPr="00994E47">
        <w:rPr>
          <w:rFonts w:ascii="Arial" w:hAnsi="Arial" w:cs="Arial"/>
          <w:sz w:val="24"/>
          <w:szCs w:val="24"/>
        </w:rPr>
        <w:t>en el manejo diagnóstico y terapéutico.</w:t>
      </w:r>
    </w:p>
    <w:p w:rsidR="00135CA9" w:rsidRPr="00994E47" w:rsidRDefault="00655871" w:rsidP="00994E47">
      <w:pPr>
        <w:spacing w:before="100" w:beforeAutospacing="1" w:after="100" w:afterAutospacing="1" w:line="360" w:lineRule="auto"/>
        <w:jc w:val="both"/>
        <w:rPr>
          <w:rFonts w:ascii="Arial" w:hAnsi="Arial" w:cs="Arial"/>
          <w:sz w:val="24"/>
          <w:szCs w:val="24"/>
        </w:rPr>
      </w:pPr>
      <w:r w:rsidRPr="00994E47">
        <w:rPr>
          <w:rFonts w:ascii="Arial" w:hAnsi="Arial" w:cs="Arial"/>
          <w:sz w:val="24"/>
          <w:szCs w:val="24"/>
        </w:rPr>
        <w:t xml:space="preserve">El desarrollo de la BAAF y su acoplamiento a la endosonografía </w:t>
      </w:r>
      <w:r w:rsidR="00994E47" w:rsidRPr="00994E47">
        <w:rPr>
          <w:rFonts w:ascii="Arial" w:hAnsi="Arial" w:cs="Arial"/>
          <w:sz w:val="24"/>
          <w:szCs w:val="24"/>
        </w:rPr>
        <w:t>contribuyó decididamente</w:t>
      </w:r>
      <w:r w:rsidRPr="00994E47">
        <w:rPr>
          <w:rFonts w:ascii="Arial" w:hAnsi="Arial" w:cs="Arial"/>
          <w:sz w:val="24"/>
          <w:szCs w:val="24"/>
        </w:rPr>
        <w:t xml:space="preserve"> al incremento de la popularidad de este examen. Además se sabe que tiene un claro impacto sobre el manejo terapéutico de los pacientes por suministrar diagnóstico de tejido definitivo de lesiones delineadas por la </w:t>
      </w:r>
      <w:r w:rsidRPr="00994E47">
        <w:rPr>
          <w:rFonts w:ascii="Arial" w:hAnsi="Arial" w:cs="Arial"/>
          <w:sz w:val="24"/>
          <w:szCs w:val="24"/>
        </w:rPr>
        <w:lastRenderedPageBreak/>
        <w:t>USE. Se considera un procedimiento seguro con baja tasa de complicaciones</w:t>
      </w:r>
      <w:r w:rsidR="005D23B7" w:rsidRPr="00994E47">
        <w:rPr>
          <w:rFonts w:ascii="Arial" w:hAnsi="Arial" w:cs="Arial"/>
          <w:sz w:val="24"/>
          <w:szCs w:val="24"/>
          <w:vertAlign w:val="superscript"/>
        </w:rPr>
        <w:t>12</w:t>
      </w:r>
      <w:r w:rsidRPr="00994E47">
        <w:rPr>
          <w:rFonts w:ascii="Arial" w:hAnsi="Arial" w:cs="Arial"/>
          <w:sz w:val="24"/>
          <w:szCs w:val="24"/>
        </w:rPr>
        <w:t xml:space="preserve">. En </w:t>
      </w:r>
      <w:r w:rsidR="00994E47" w:rsidRPr="00994E47">
        <w:rPr>
          <w:rFonts w:ascii="Arial" w:hAnsi="Arial" w:cs="Arial"/>
          <w:sz w:val="24"/>
          <w:szCs w:val="24"/>
        </w:rPr>
        <w:t>esta investigación</w:t>
      </w:r>
      <w:r w:rsidRPr="00994E47">
        <w:rPr>
          <w:rFonts w:ascii="Arial" w:hAnsi="Arial" w:cs="Arial"/>
          <w:sz w:val="24"/>
          <w:szCs w:val="24"/>
        </w:rPr>
        <w:t xml:space="preserve"> no se presentó ninguna complicación. </w:t>
      </w:r>
    </w:p>
    <w:p w:rsidR="00935538" w:rsidRPr="00994E47" w:rsidRDefault="00135CA9" w:rsidP="00994E47">
      <w:pPr>
        <w:spacing w:before="100" w:beforeAutospacing="1" w:after="100" w:afterAutospacing="1" w:line="360" w:lineRule="auto"/>
        <w:jc w:val="both"/>
        <w:rPr>
          <w:rFonts w:ascii="Arial" w:hAnsi="Arial" w:cs="Arial"/>
          <w:sz w:val="24"/>
          <w:szCs w:val="24"/>
        </w:rPr>
      </w:pPr>
      <w:r w:rsidRPr="00994E47">
        <w:rPr>
          <w:rFonts w:ascii="Arial" w:eastAsia="Times New Roman" w:hAnsi="Arial" w:cs="Arial"/>
          <w:sz w:val="24"/>
          <w:szCs w:val="24"/>
        </w:rPr>
        <w:t>En relación al tamaño de la lesión y su manejo terapéutico</w:t>
      </w:r>
      <w:r w:rsidR="009A7EB1" w:rsidRPr="00994E47">
        <w:rPr>
          <w:rFonts w:ascii="Arial" w:eastAsia="Times New Roman" w:hAnsi="Arial" w:cs="Arial"/>
          <w:sz w:val="24"/>
          <w:szCs w:val="24"/>
        </w:rPr>
        <w:t xml:space="preserve">, en las lesiones pequeñas </w:t>
      </w:r>
      <w:r w:rsidR="004C68FC" w:rsidRPr="00994E47">
        <w:rPr>
          <w:rFonts w:ascii="Arial" w:eastAsia="Times New Roman" w:hAnsi="Arial" w:cs="Arial"/>
          <w:sz w:val="24"/>
          <w:szCs w:val="24"/>
        </w:rPr>
        <w:t xml:space="preserve">menores de </w:t>
      </w:r>
      <w:r w:rsidR="009A7EB1" w:rsidRPr="00994E47">
        <w:rPr>
          <w:rFonts w:ascii="Arial" w:eastAsia="Times New Roman" w:hAnsi="Arial" w:cs="Arial"/>
          <w:sz w:val="24"/>
          <w:szCs w:val="24"/>
        </w:rPr>
        <w:t xml:space="preserve">1 cm se </w:t>
      </w:r>
      <w:r w:rsidR="00393D54" w:rsidRPr="00994E47">
        <w:rPr>
          <w:rFonts w:ascii="Arial" w:eastAsia="Times New Roman" w:hAnsi="Arial" w:cs="Arial"/>
          <w:sz w:val="24"/>
          <w:szCs w:val="24"/>
        </w:rPr>
        <w:t>intentan</w:t>
      </w:r>
      <w:r w:rsidR="009A7EB1" w:rsidRPr="00994E47">
        <w:rPr>
          <w:rFonts w:ascii="Arial" w:eastAsia="Times New Roman" w:hAnsi="Arial" w:cs="Arial"/>
          <w:sz w:val="24"/>
          <w:szCs w:val="24"/>
        </w:rPr>
        <w:t xml:space="preserve"> tomar biopsias durante la endoscopia, y si la ultrasonografía endoscópica no revela alteraciones sospechosas, suele realizarse el seguimiento habitualmente anual para determinar si se produce un aumento en el tamaño o en las características de la lesión que aconsejen su extirpación</w:t>
      </w:r>
      <w:r w:rsidR="009279C0" w:rsidRPr="00994E47">
        <w:rPr>
          <w:rFonts w:ascii="Arial" w:eastAsia="Times New Roman" w:hAnsi="Arial" w:cs="Arial"/>
          <w:sz w:val="24"/>
          <w:szCs w:val="24"/>
          <w:vertAlign w:val="superscript"/>
        </w:rPr>
        <w:t>12</w:t>
      </w:r>
      <w:r w:rsidR="009A7EB1" w:rsidRPr="00994E47">
        <w:rPr>
          <w:rFonts w:ascii="Arial" w:eastAsia="Times New Roman" w:hAnsi="Arial" w:cs="Arial"/>
          <w:sz w:val="24"/>
          <w:szCs w:val="24"/>
        </w:rPr>
        <w:t xml:space="preserve">. Actualmente existen técnicas endoscópicas que permiten extraer en bloque lesiones del tubo digestivo de forma poco invasiva (mucosectomía, disección submucosa), y representan una alternativa para eliminar la lesión </w:t>
      </w:r>
      <w:r w:rsidR="00BF2A44" w:rsidRPr="00994E47">
        <w:rPr>
          <w:rFonts w:ascii="Arial" w:eastAsia="Times New Roman" w:hAnsi="Arial" w:cs="Arial"/>
          <w:sz w:val="24"/>
          <w:szCs w:val="24"/>
        </w:rPr>
        <w:t>,</w:t>
      </w:r>
      <w:r w:rsidR="009A7EB1" w:rsidRPr="00994E47">
        <w:rPr>
          <w:rFonts w:ascii="Arial" w:eastAsia="Times New Roman" w:hAnsi="Arial" w:cs="Arial"/>
          <w:sz w:val="24"/>
          <w:szCs w:val="24"/>
        </w:rPr>
        <w:t>además poder estudiarla completamente al microscopio, y así llegar a un diagnóstico</w:t>
      </w:r>
      <w:r w:rsidR="00565745" w:rsidRPr="00994E47">
        <w:rPr>
          <w:rFonts w:ascii="Arial" w:eastAsia="Times New Roman" w:hAnsi="Arial" w:cs="Arial"/>
          <w:sz w:val="24"/>
          <w:szCs w:val="24"/>
          <w:vertAlign w:val="superscript"/>
        </w:rPr>
        <w:t>6</w:t>
      </w:r>
      <w:r w:rsidR="00E62835" w:rsidRPr="00994E47">
        <w:rPr>
          <w:rFonts w:ascii="Arial" w:eastAsia="Times New Roman" w:hAnsi="Arial" w:cs="Arial"/>
          <w:sz w:val="24"/>
          <w:szCs w:val="24"/>
        </w:rPr>
        <w:t>.</w:t>
      </w:r>
      <w:r w:rsidR="009A7EB1" w:rsidRPr="00994E47">
        <w:rPr>
          <w:rFonts w:ascii="Arial" w:eastAsia="Times New Roman" w:hAnsi="Arial" w:cs="Arial"/>
          <w:sz w:val="24"/>
          <w:szCs w:val="24"/>
        </w:rPr>
        <w:t xml:space="preserve">El tratamiento de las lesiones entre 1 y 2 cm debe individualizarse, considerando las características de </w:t>
      </w:r>
      <w:r w:rsidR="00E62835" w:rsidRPr="00994E47">
        <w:rPr>
          <w:rFonts w:ascii="Arial" w:eastAsia="Times New Roman" w:hAnsi="Arial" w:cs="Arial"/>
          <w:sz w:val="24"/>
          <w:szCs w:val="24"/>
        </w:rPr>
        <w:t>la lesión y del paciente</w:t>
      </w:r>
      <w:r w:rsidR="009A7EB1" w:rsidRPr="00994E47">
        <w:rPr>
          <w:rFonts w:ascii="Arial" w:eastAsia="Times New Roman" w:hAnsi="Arial" w:cs="Arial"/>
          <w:sz w:val="24"/>
          <w:szCs w:val="24"/>
        </w:rPr>
        <w:t xml:space="preserve">. </w:t>
      </w:r>
      <w:r w:rsidR="004C68FC" w:rsidRPr="00994E47">
        <w:rPr>
          <w:rFonts w:ascii="Arial" w:eastAsia="Times New Roman" w:hAnsi="Arial" w:cs="Arial"/>
          <w:sz w:val="24"/>
          <w:szCs w:val="24"/>
        </w:rPr>
        <w:t>E</w:t>
      </w:r>
      <w:r w:rsidR="009A7EB1" w:rsidRPr="00994E47">
        <w:rPr>
          <w:rFonts w:ascii="Arial" w:eastAsia="Times New Roman" w:hAnsi="Arial" w:cs="Arial"/>
          <w:sz w:val="24"/>
          <w:szCs w:val="24"/>
        </w:rPr>
        <w:t xml:space="preserve">n las lesiones de </w:t>
      </w:r>
      <w:r w:rsidR="004C68FC" w:rsidRPr="00994E47">
        <w:rPr>
          <w:rFonts w:ascii="Arial" w:eastAsia="Times New Roman" w:hAnsi="Arial" w:cs="Arial"/>
          <w:sz w:val="24"/>
          <w:szCs w:val="24"/>
        </w:rPr>
        <w:t xml:space="preserve">más de </w:t>
      </w:r>
      <w:r w:rsidR="009A7EB1" w:rsidRPr="00994E47">
        <w:rPr>
          <w:rFonts w:ascii="Arial" w:eastAsia="Times New Roman" w:hAnsi="Arial" w:cs="Arial"/>
          <w:sz w:val="24"/>
          <w:szCs w:val="24"/>
        </w:rPr>
        <w:t xml:space="preserve">2 cm, el tratamiento recomendado es el quirúrgico, ya que el riesgo de que las lesiones sean malignas o progresen es mayor. El tratamiento quirúrgico puede realizarse frecuentemente con técnicas poco invasivas (cirugía laparoscópica), y puede ser suficiente con la extirpación de la lesión y la pared donde se aloja. Sin </w:t>
      </w:r>
      <w:r w:rsidR="00862DBC" w:rsidRPr="00994E47">
        <w:rPr>
          <w:rFonts w:ascii="Arial" w:eastAsia="Times New Roman" w:hAnsi="Arial" w:cs="Arial"/>
          <w:sz w:val="24"/>
          <w:szCs w:val="24"/>
        </w:rPr>
        <w:t>embargo,</w:t>
      </w:r>
      <w:r w:rsidR="009A7EB1" w:rsidRPr="00994E47">
        <w:rPr>
          <w:rFonts w:ascii="Arial" w:eastAsia="Times New Roman" w:hAnsi="Arial" w:cs="Arial"/>
          <w:sz w:val="24"/>
          <w:szCs w:val="24"/>
        </w:rPr>
        <w:t xml:space="preserve"> puede ser necesaria una intervención quirúrgica más amplia. Algunos pacientes con lesiones más agresivas y/o con afectación por la lesión en otros órganos, necesitan ser evaluados por un oncólogo y pudieran requerir tratamiento con fármacos quimioterápicos.</w:t>
      </w:r>
      <w:r w:rsidR="00935538" w:rsidRPr="00994E47">
        <w:rPr>
          <w:rFonts w:ascii="Arial" w:hAnsi="Arial" w:cs="Arial"/>
          <w:color w:val="FFFFFF"/>
          <w:sz w:val="24"/>
          <w:szCs w:val="24"/>
        </w:rPr>
        <w:t>DE CLINICA</w:t>
      </w:r>
    </w:p>
    <w:p w:rsidR="00BB68FA" w:rsidRPr="00994E47" w:rsidRDefault="00BB68FA" w:rsidP="00994E47">
      <w:pPr>
        <w:spacing w:after="0" w:line="360" w:lineRule="auto"/>
        <w:jc w:val="both"/>
        <w:rPr>
          <w:rFonts w:ascii="Arial" w:eastAsia="Times New Roman" w:hAnsi="Arial" w:cs="Arial"/>
          <w:color w:val="000000"/>
          <w:sz w:val="24"/>
          <w:szCs w:val="24"/>
        </w:rPr>
      </w:pPr>
      <w:r w:rsidRPr="00994E47">
        <w:rPr>
          <w:rFonts w:ascii="Arial" w:eastAsia="Times New Roman" w:hAnsi="Arial" w:cs="Arial"/>
          <w:b/>
          <w:color w:val="000000"/>
          <w:sz w:val="24"/>
          <w:szCs w:val="24"/>
        </w:rPr>
        <w:t xml:space="preserve">Conclusiones: </w:t>
      </w:r>
      <w:r w:rsidR="008E5731" w:rsidRPr="00994E47">
        <w:rPr>
          <w:rFonts w:ascii="Arial" w:eastAsia="Times New Roman" w:hAnsi="Arial" w:cs="Arial"/>
          <w:b/>
          <w:color w:val="000000"/>
          <w:sz w:val="24"/>
          <w:szCs w:val="24"/>
        </w:rPr>
        <w:br/>
      </w:r>
      <w:r w:rsidRPr="00994E47">
        <w:rPr>
          <w:rFonts w:ascii="Arial" w:eastAsia="Times New Roman" w:hAnsi="Arial" w:cs="Arial"/>
          <w:color w:val="000000"/>
          <w:sz w:val="24"/>
          <w:szCs w:val="24"/>
        </w:rPr>
        <w:t>Las lesiones subepiteliales predominaron en pacientes de 60 años, del género femenino y la dispepsia fue el síntoma predominante.</w:t>
      </w:r>
      <w:r w:rsidR="00994E47">
        <w:rPr>
          <w:rFonts w:ascii="Arial" w:eastAsia="Times New Roman" w:hAnsi="Arial" w:cs="Arial"/>
          <w:color w:val="000000"/>
          <w:sz w:val="24"/>
          <w:szCs w:val="24"/>
        </w:rPr>
        <w:t xml:space="preserve"> </w:t>
      </w:r>
      <w:r w:rsidRPr="00994E47">
        <w:rPr>
          <w:rFonts w:ascii="Arial" w:eastAsia="Times New Roman" w:hAnsi="Arial" w:cs="Arial"/>
          <w:color w:val="000000"/>
          <w:sz w:val="24"/>
          <w:szCs w:val="24"/>
        </w:rPr>
        <w:t>El antro gástrico fue la localización endoscópica más frecuente.</w:t>
      </w:r>
      <w:r w:rsidR="00994E47">
        <w:rPr>
          <w:rFonts w:ascii="Arial" w:eastAsia="Times New Roman" w:hAnsi="Arial" w:cs="Arial"/>
          <w:color w:val="000000"/>
          <w:sz w:val="24"/>
          <w:szCs w:val="24"/>
        </w:rPr>
        <w:t xml:space="preserve"> </w:t>
      </w:r>
      <w:r w:rsidRPr="00994E47">
        <w:rPr>
          <w:rFonts w:ascii="Arial" w:eastAsia="Times New Roman" w:hAnsi="Arial" w:cs="Arial"/>
          <w:color w:val="000000"/>
          <w:sz w:val="24"/>
          <w:szCs w:val="24"/>
        </w:rPr>
        <w:t>La mayoría de las lesiones por ecoendoscopia son hipoecoicas, pertenecen a la cuarta capa de la pared y con un tamaño entre 2 a 5 cm.</w:t>
      </w:r>
      <w:r w:rsidR="00994E47">
        <w:rPr>
          <w:rFonts w:ascii="Arial" w:eastAsia="Times New Roman" w:hAnsi="Arial" w:cs="Arial"/>
          <w:color w:val="000000"/>
          <w:sz w:val="24"/>
          <w:szCs w:val="24"/>
        </w:rPr>
        <w:t xml:space="preserve"> </w:t>
      </w:r>
      <w:r w:rsidRPr="00994E47">
        <w:rPr>
          <w:rFonts w:ascii="Arial" w:eastAsia="Times New Roman" w:hAnsi="Arial" w:cs="Arial"/>
          <w:color w:val="000000"/>
          <w:sz w:val="24"/>
          <w:szCs w:val="24"/>
        </w:rPr>
        <w:t>La PAAF fue concluyente para GIST en la mayoría de los casos, siendo este el diagnóstico más frecuente.</w:t>
      </w:r>
      <w:r w:rsidR="00994E47">
        <w:rPr>
          <w:rFonts w:ascii="Arial" w:eastAsia="Times New Roman" w:hAnsi="Arial" w:cs="Arial"/>
          <w:color w:val="000000"/>
          <w:sz w:val="24"/>
          <w:szCs w:val="24"/>
        </w:rPr>
        <w:t xml:space="preserve"> </w:t>
      </w:r>
      <w:r w:rsidRPr="00994E47">
        <w:rPr>
          <w:rFonts w:ascii="Arial" w:eastAsia="Times New Roman" w:hAnsi="Arial" w:cs="Arial"/>
          <w:color w:val="000000"/>
          <w:sz w:val="24"/>
          <w:szCs w:val="24"/>
        </w:rPr>
        <w:t>El tratamiento quirúrgico fue el de elección en más de la mitad de los pacientes.</w:t>
      </w:r>
    </w:p>
    <w:p w:rsidR="00994E47" w:rsidRDefault="00994E47" w:rsidP="00994E47">
      <w:pPr>
        <w:spacing w:line="360" w:lineRule="auto"/>
        <w:jc w:val="both"/>
        <w:rPr>
          <w:rFonts w:ascii="Arial" w:hAnsi="Arial" w:cs="Arial"/>
          <w:b/>
          <w:sz w:val="24"/>
          <w:szCs w:val="24"/>
          <w:lang w:val="en-US"/>
        </w:rPr>
      </w:pPr>
    </w:p>
    <w:p w:rsidR="00994E47" w:rsidRDefault="00994E47" w:rsidP="00994E47">
      <w:pPr>
        <w:spacing w:line="360" w:lineRule="auto"/>
        <w:jc w:val="both"/>
        <w:rPr>
          <w:rFonts w:ascii="Arial" w:hAnsi="Arial" w:cs="Arial"/>
          <w:b/>
          <w:sz w:val="24"/>
          <w:szCs w:val="24"/>
          <w:lang w:val="en-US"/>
        </w:rPr>
      </w:pPr>
    </w:p>
    <w:p w:rsidR="00EB6845" w:rsidRPr="00994E47" w:rsidRDefault="00C21596" w:rsidP="00994E47">
      <w:pPr>
        <w:spacing w:line="360" w:lineRule="auto"/>
        <w:jc w:val="both"/>
        <w:rPr>
          <w:rFonts w:ascii="Arial" w:eastAsia="Times New Roman" w:hAnsi="Arial" w:cs="Arial"/>
          <w:color w:val="000000"/>
          <w:sz w:val="24"/>
          <w:szCs w:val="24"/>
          <w:highlight w:val="yellow"/>
          <w:lang w:val="en-GB"/>
        </w:rPr>
      </w:pPr>
      <w:r w:rsidRPr="00994E47">
        <w:rPr>
          <w:rFonts w:ascii="Arial" w:hAnsi="Arial" w:cs="Arial"/>
          <w:b/>
          <w:sz w:val="24"/>
          <w:szCs w:val="24"/>
          <w:lang w:val="en-US"/>
        </w:rPr>
        <w:lastRenderedPageBreak/>
        <w:t>Referencias Bibliográficas</w:t>
      </w:r>
      <w:r w:rsidR="00EB6845" w:rsidRPr="00994E47">
        <w:rPr>
          <w:rFonts w:ascii="Arial" w:hAnsi="Arial" w:cs="Arial"/>
          <w:b/>
          <w:sz w:val="24"/>
          <w:szCs w:val="24"/>
          <w:lang w:val="en-US"/>
        </w:rPr>
        <w:t>.</w:t>
      </w:r>
    </w:p>
    <w:p w:rsidR="00D6516B" w:rsidRPr="00994E47" w:rsidRDefault="00576E20" w:rsidP="00994E47">
      <w:pPr>
        <w:spacing w:after="0" w:line="360" w:lineRule="auto"/>
        <w:jc w:val="both"/>
        <w:rPr>
          <w:rFonts w:ascii="Arial" w:hAnsi="Arial" w:cs="Arial"/>
          <w:sz w:val="24"/>
          <w:szCs w:val="24"/>
        </w:rPr>
      </w:pPr>
      <w:r w:rsidRPr="00994E47">
        <w:rPr>
          <w:rFonts w:ascii="Arial" w:hAnsi="Arial" w:cs="Arial"/>
          <w:sz w:val="24"/>
          <w:szCs w:val="24"/>
          <w:lang w:val="en-US"/>
        </w:rPr>
        <w:t xml:space="preserve">1. </w:t>
      </w:r>
      <w:r w:rsidR="00EB6845" w:rsidRPr="00994E47">
        <w:rPr>
          <w:rFonts w:ascii="Arial" w:hAnsi="Arial" w:cs="Arial"/>
          <w:sz w:val="24"/>
          <w:szCs w:val="24"/>
          <w:lang w:val="en-US"/>
        </w:rPr>
        <w:t xml:space="preserve">Clinical applications of endoscopic ultrasonography in gastroenterology- state of the art 1993. </w:t>
      </w:r>
      <w:r w:rsidR="00EB6845" w:rsidRPr="00994E47">
        <w:rPr>
          <w:rFonts w:ascii="Arial" w:hAnsi="Arial" w:cs="Arial"/>
          <w:sz w:val="24"/>
          <w:szCs w:val="24"/>
        </w:rPr>
        <w:t>Results of a consensus conference, Orlando, Florida, 19 January 1993. Endoscopy 1993</w:t>
      </w:r>
      <w:r w:rsidR="00EF0C8A" w:rsidRPr="00994E47">
        <w:rPr>
          <w:rFonts w:ascii="Arial" w:hAnsi="Arial" w:cs="Arial"/>
          <w:sz w:val="24"/>
          <w:szCs w:val="24"/>
        </w:rPr>
        <w:t>; 25</w:t>
      </w:r>
      <w:r w:rsidR="00EB6845" w:rsidRPr="00994E47">
        <w:rPr>
          <w:rFonts w:ascii="Arial" w:hAnsi="Arial" w:cs="Arial"/>
          <w:sz w:val="24"/>
          <w:szCs w:val="24"/>
        </w:rPr>
        <w:t>(5):358-66.</w:t>
      </w:r>
    </w:p>
    <w:p w:rsidR="00994E47" w:rsidRDefault="00576E20" w:rsidP="00994E47">
      <w:pPr>
        <w:spacing w:after="0" w:line="360" w:lineRule="auto"/>
        <w:jc w:val="both"/>
        <w:rPr>
          <w:rFonts w:ascii="Arial" w:eastAsia="Times New Roman" w:hAnsi="Arial" w:cs="Arial"/>
          <w:sz w:val="24"/>
          <w:szCs w:val="24"/>
        </w:rPr>
      </w:pPr>
      <w:r w:rsidRPr="00994E47">
        <w:rPr>
          <w:rFonts w:ascii="Arial" w:hAnsi="Arial" w:cs="Arial"/>
          <w:sz w:val="24"/>
          <w:szCs w:val="24"/>
        </w:rPr>
        <w:t>2.</w:t>
      </w:r>
      <w:r w:rsidR="00EB6845" w:rsidRPr="00994E47">
        <w:rPr>
          <w:rFonts w:ascii="Arial" w:hAnsi="Arial" w:cs="Arial"/>
          <w:sz w:val="24"/>
          <w:szCs w:val="24"/>
        </w:rPr>
        <w:t xml:space="preserve"> </w:t>
      </w:r>
      <w:r w:rsidR="00D6516B" w:rsidRPr="00994E47">
        <w:rPr>
          <w:rFonts w:ascii="Arial" w:hAnsi="Arial" w:cs="Arial"/>
          <w:sz w:val="24"/>
          <w:szCs w:val="24"/>
        </w:rPr>
        <w:t>García B, Ibarra J, Sola A, Diumenjo M, Binia S</w:t>
      </w:r>
      <w:r w:rsidR="000463BB" w:rsidRPr="00994E47">
        <w:rPr>
          <w:rFonts w:ascii="Arial" w:hAnsi="Arial" w:cs="Arial"/>
          <w:sz w:val="24"/>
          <w:szCs w:val="24"/>
        </w:rPr>
        <w:t xml:space="preserve">, </w:t>
      </w:r>
      <w:r w:rsidR="00D6516B" w:rsidRPr="00994E47">
        <w:rPr>
          <w:rFonts w:ascii="Arial" w:hAnsi="Arial" w:cs="Arial"/>
          <w:sz w:val="24"/>
          <w:szCs w:val="24"/>
        </w:rPr>
        <w:t>Fader E</w:t>
      </w:r>
      <w:r w:rsidR="00D6516B" w:rsidRPr="00994E47">
        <w:rPr>
          <w:rFonts w:ascii="Arial" w:eastAsia="Times New Roman" w:hAnsi="Arial" w:cs="Arial"/>
          <w:sz w:val="24"/>
          <w:szCs w:val="24"/>
        </w:rPr>
        <w:t>. Tumores del estroma gastrointestinal: Análisis de 40 casos. Medicina (B. Aires) 2017</w:t>
      </w:r>
      <w:r w:rsidR="00EF0C8A" w:rsidRPr="00994E47">
        <w:rPr>
          <w:rFonts w:ascii="Arial" w:eastAsia="Times New Roman" w:hAnsi="Arial" w:cs="Arial"/>
          <w:sz w:val="24"/>
          <w:szCs w:val="24"/>
        </w:rPr>
        <w:t>;</w:t>
      </w:r>
      <w:r w:rsidR="00994E47" w:rsidRPr="00994E47">
        <w:rPr>
          <w:rFonts w:ascii="Arial" w:eastAsia="Times New Roman" w:hAnsi="Arial" w:cs="Arial"/>
          <w:sz w:val="24"/>
          <w:szCs w:val="24"/>
        </w:rPr>
        <w:t> 77</w:t>
      </w:r>
      <w:r w:rsidR="00D6516B" w:rsidRPr="00994E47">
        <w:rPr>
          <w:rFonts w:ascii="Arial" w:eastAsia="Times New Roman" w:hAnsi="Arial" w:cs="Arial"/>
          <w:sz w:val="24"/>
          <w:szCs w:val="24"/>
        </w:rPr>
        <w:t xml:space="preserve">: 370-372. </w:t>
      </w:r>
    </w:p>
    <w:p w:rsidR="00EB6845" w:rsidRPr="00994E47" w:rsidRDefault="00D6516B" w:rsidP="00994E47">
      <w:pPr>
        <w:spacing w:after="0" w:line="360" w:lineRule="auto"/>
        <w:jc w:val="both"/>
        <w:rPr>
          <w:rFonts w:ascii="Arial" w:hAnsi="Arial" w:cs="Arial"/>
          <w:sz w:val="24"/>
          <w:szCs w:val="24"/>
        </w:rPr>
      </w:pPr>
      <w:r w:rsidRPr="00994E47">
        <w:rPr>
          <w:rFonts w:ascii="Arial" w:hAnsi="Arial" w:cs="Arial"/>
          <w:sz w:val="24"/>
          <w:szCs w:val="24"/>
        </w:rPr>
        <w:t>3.</w:t>
      </w:r>
      <w:r w:rsidR="00576E20" w:rsidRPr="00994E47">
        <w:rPr>
          <w:rFonts w:ascii="Arial" w:hAnsi="Arial" w:cs="Arial"/>
          <w:sz w:val="24"/>
          <w:szCs w:val="24"/>
        </w:rPr>
        <w:t xml:space="preserve"> </w:t>
      </w:r>
      <w:r w:rsidR="00EB6845" w:rsidRPr="00994E47">
        <w:rPr>
          <w:rFonts w:ascii="Arial" w:hAnsi="Arial" w:cs="Arial"/>
          <w:sz w:val="24"/>
          <w:szCs w:val="24"/>
        </w:rPr>
        <w:t>Janssen J. Anatomía del USE longitudinal. En: Dietrich CF. Ultrasonido Endoscópico. Atlas y Manual Introductorio. Caracas: Amolca</w:t>
      </w:r>
      <w:r w:rsidR="00576E20" w:rsidRPr="00994E47">
        <w:rPr>
          <w:rFonts w:ascii="Arial" w:hAnsi="Arial" w:cs="Arial"/>
          <w:sz w:val="24"/>
          <w:szCs w:val="24"/>
        </w:rPr>
        <w:t>; 2009.p.8</w:t>
      </w:r>
      <w:r w:rsidR="00EB6845" w:rsidRPr="00994E47">
        <w:rPr>
          <w:rFonts w:ascii="Arial" w:hAnsi="Arial" w:cs="Arial"/>
          <w:sz w:val="24"/>
          <w:szCs w:val="24"/>
        </w:rPr>
        <w:t>-16.</w:t>
      </w:r>
    </w:p>
    <w:p w:rsidR="00994E47" w:rsidRDefault="00D6516B" w:rsidP="00994E47">
      <w:pPr>
        <w:spacing w:after="0" w:line="360" w:lineRule="auto"/>
        <w:jc w:val="both"/>
        <w:rPr>
          <w:rFonts w:ascii="Arial" w:hAnsi="Arial" w:cs="Arial"/>
          <w:sz w:val="24"/>
          <w:szCs w:val="24"/>
        </w:rPr>
      </w:pPr>
      <w:r w:rsidRPr="00994E47">
        <w:rPr>
          <w:rFonts w:ascii="Arial" w:hAnsi="Arial" w:cs="Arial"/>
          <w:sz w:val="24"/>
          <w:szCs w:val="24"/>
        </w:rPr>
        <w:t>4.</w:t>
      </w:r>
      <w:r w:rsidR="00576E20" w:rsidRPr="00994E47">
        <w:rPr>
          <w:rFonts w:ascii="Arial" w:hAnsi="Arial" w:cs="Arial"/>
          <w:sz w:val="24"/>
          <w:szCs w:val="24"/>
        </w:rPr>
        <w:t xml:space="preserve"> Acosta Y, </w:t>
      </w:r>
      <w:r w:rsidR="00994E47" w:rsidRPr="00994E47">
        <w:rPr>
          <w:rFonts w:ascii="Arial" w:hAnsi="Arial" w:cs="Arial"/>
          <w:sz w:val="24"/>
          <w:szCs w:val="24"/>
        </w:rPr>
        <w:t>Lantigua O</w:t>
      </w:r>
      <w:r w:rsidR="00576E20" w:rsidRPr="00994E47">
        <w:rPr>
          <w:rFonts w:ascii="Arial" w:hAnsi="Arial" w:cs="Arial"/>
          <w:sz w:val="24"/>
          <w:szCs w:val="24"/>
        </w:rPr>
        <w:t>, Escaig R</w:t>
      </w:r>
      <w:r w:rsidR="000463BB" w:rsidRPr="00994E47">
        <w:rPr>
          <w:rFonts w:ascii="Arial" w:hAnsi="Arial" w:cs="Arial"/>
          <w:sz w:val="24"/>
          <w:szCs w:val="24"/>
        </w:rPr>
        <w:t xml:space="preserve">, </w:t>
      </w:r>
      <w:r w:rsidR="00994E47" w:rsidRPr="00994E47">
        <w:rPr>
          <w:rFonts w:ascii="Arial" w:hAnsi="Arial" w:cs="Arial"/>
          <w:sz w:val="24"/>
          <w:szCs w:val="24"/>
        </w:rPr>
        <w:t>Vega M</w:t>
      </w:r>
      <w:r w:rsidR="00576E20" w:rsidRPr="00994E47">
        <w:rPr>
          <w:rFonts w:ascii="Arial" w:hAnsi="Arial" w:cs="Arial"/>
          <w:sz w:val="24"/>
          <w:szCs w:val="24"/>
        </w:rPr>
        <w:t>. Gastrointestinal str</w:t>
      </w:r>
      <w:r w:rsidR="004A47CA" w:rsidRPr="00994E47">
        <w:rPr>
          <w:rFonts w:ascii="Arial" w:hAnsi="Arial" w:cs="Arial"/>
          <w:sz w:val="24"/>
          <w:szCs w:val="24"/>
        </w:rPr>
        <w:t xml:space="preserve">omal tumor of gastric location. </w:t>
      </w:r>
      <w:r w:rsidR="00576E20" w:rsidRPr="00994E47">
        <w:rPr>
          <w:rFonts w:ascii="Arial" w:hAnsi="Arial" w:cs="Arial"/>
          <w:sz w:val="24"/>
          <w:szCs w:val="24"/>
        </w:rPr>
        <w:t>Case presentation. Rev.</w:t>
      </w:r>
      <w:r w:rsidR="004A47CA" w:rsidRPr="00994E47">
        <w:rPr>
          <w:rFonts w:ascii="Arial" w:hAnsi="Arial" w:cs="Arial"/>
          <w:sz w:val="24"/>
          <w:szCs w:val="24"/>
        </w:rPr>
        <w:t xml:space="preserve"> </w:t>
      </w:r>
      <w:r w:rsidR="00576E20" w:rsidRPr="00994E47">
        <w:rPr>
          <w:rFonts w:ascii="Arial" w:hAnsi="Arial" w:cs="Arial"/>
          <w:sz w:val="24"/>
          <w:szCs w:val="24"/>
        </w:rPr>
        <w:t>Med</w:t>
      </w:r>
      <w:r w:rsidR="00994E47" w:rsidRPr="00994E47">
        <w:rPr>
          <w:rFonts w:ascii="Arial" w:hAnsi="Arial" w:cs="Arial"/>
          <w:sz w:val="24"/>
          <w:szCs w:val="24"/>
        </w:rPr>
        <w:t>.</w:t>
      </w:r>
      <w:r w:rsidR="00576E20" w:rsidRPr="00994E47">
        <w:rPr>
          <w:rFonts w:ascii="Arial" w:hAnsi="Arial" w:cs="Arial"/>
          <w:sz w:val="24"/>
          <w:szCs w:val="24"/>
        </w:rPr>
        <w:t xml:space="preserve"> 2017</w:t>
      </w:r>
      <w:r w:rsidR="004A47CA" w:rsidRPr="00994E47">
        <w:rPr>
          <w:rFonts w:ascii="Arial" w:hAnsi="Arial" w:cs="Arial"/>
          <w:sz w:val="24"/>
          <w:szCs w:val="24"/>
        </w:rPr>
        <w:t>;</w:t>
      </w:r>
      <w:r w:rsidR="00994E47" w:rsidRPr="00994E47">
        <w:rPr>
          <w:rFonts w:ascii="Arial" w:hAnsi="Arial" w:cs="Arial"/>
          <w:sz w:val="24"/>
          <w:szCs w:val="24"/>
        </w:rPr>
        <w:t> 39</w:t>
      </w:r>
      <w:r w:rsidR="00576E20" w:rsidRPr="00994E47">
        <w:rPr>
          <w:rFonts w:ascii="Arial" w:hAnsi="Arial" w:cs="Arial"/>
          <w:sz w:val="24"/>
          <w:szCs w:val="24"/>
        </w:rPr>
        <w:t xml:space="preserve">: 781-90. </w:t>
      </w:r>
    </w:p>
    <w:p w:rsidR="00EB6845" w:rsidRPr="00994E47" w:rsidRDefault="00576E20" w:rsidP="00994E47">
      <w:pPr>
        <w:spacing w:after="0" w:line="360" w:lineRule="auto"/>
        <w:jc w:val="both"/>
        <w:rPr>
          <w:rFonts w:ascii="Arial" w:hAnsi="Arial" w:cs="Arial"/>
          <w:sz w:val="24"/>
          <w:szCs w:val="24"/>
        </w:rPr>
      </w:pPr>
      <w:r w:rsidRPr="00994E47">
        <w:rPr>
          <w:rFonts w:ascii="Arial" w:hAnsi="Arial" w:cs="Arial"/>
          <w:sz w:val="24"/>
          <w:szCs w:val="24"/>
        </w:rPr>
        <w:t xml:space="preserve">5. </w:t>
      </w:r>
      <w:r w:rsidR="00EB6845" w:rsidRPr="00994E47">
        <w:rPr>
          <w:rFonts w:ascii="Arial" w:hAnsi="Arial" w:cs="Arial"/>
          <w:sz w:val="24"/>
          <w:szCs w:val="24"/>
        </w:rPr>
        <w:t>Chacaltana A, Zumaeta E, Larrea P, Chávez H</w:t>
      </w:r>
      <w:r w:rsidR="000463BB" w:rsidRPr="00994E47">
        <w:rPr>
          <w:rFonts w:ascii="Arial" w:hAnsi="Arial" w:cs="Arial"/>
          <w:sz w:val="24"/>
          <w:szCs w:val="24"/>
        </w:rPr>
        <w:t xml:space="preserve">, </w:t>
      </w:r>
      <w:r w:rsidR="00EB6845" w:rsidRPr="00994E47">
        <w:rPr>
          <w:rFonts w:ascii="Arial" w:hAnsi="Arial" w:cs="Arial"/>
          <w:sz w:val="24"/>
          <w:szCs w:val="24"/>
        </w:rPr>
        <w:t xml:space="preserve">Vera A. Experiencia inicial en ecoendoscopía en el Hospital Edgardo Rebagliati, Lima, Perú. Rev. </w:t>
      </w:r>
      <w:r w:rsidR="00994E47" w:rsidRPr="00994E47">
        <w:rPr>
          <w:rFonts w:ascii="Arial" w:hAnsi="Arial" w:cs="Arial"/>
          <w:sz w:val="24"/>
          <w:szCs w:val="24"/>
        </w:rPr>
        <w:t>Gastroenterol 2013</w:t>
      </w:r>
      <w:r w:rsidR="004A47CA" w:rsidRPr="00994E47">
        <w:rPr>
          <w:rFonts w:ascii="Arial" w:hAnsi="Arial" w:cs="Arial"/>
          <w:sz w:val="24"/>
          <w:szCs w:val="24"/>
        </w:rPr>
        <w:t>; 33</w:t>
      </w:r>
      <w:r w:rsidR="00EB6845" w:rsidRPr="00994E47">
        <w:rPr>
          <w:rFonts w:ascii="Arial" w:hAnsi="Arial" w:cs="Arial"/>
          <w:sz w:val="24"/>
          <w:szCs w:val="24"/>
        </w:rPr>
        <w:t>(4):293-99.</w:t>
      </w:r>
    </w:p>
    <w:p w:rsidR="00EB6845" w:rsidRPr="00994E47" w:rsidRDefault="00576E20" w:rsidP="00994E47">
      <w:pPr>
        <w:spacing w:after="0" w:line="360" w:lineRule="auto"/>
        <w:jc w:val="both"/>
        <w:rPr>
          <w:rFonts w:ascii="Arial" w:hAnsi="Arial" w:cs="Arial"/>
          <w:sz w:val="24"/>
          <w:szCs w:val="24"/>
          <w:lang w:val="en-GB"/>
        </w:rPr>
      </w:pPr>
      <w:r w:rsidRPr="00994E47">
        <w:rPr>
          <w:rFonts w:ascii="Arial" w:hAnsi="Arial" w:cs="Arial"/>
          <w:sz w:val="24"/>
          <w:szCs w:val="24"/>
        </w:rPr>
        <w:t xml:space="preserve">6. </w:t>
      </w:r>
      <w:r w:rsidR="00EB6845" w:rsidRPr="00994E47">
        <w:rPr>
          <w:rFonts w:ascii="Arial" w:hAnsi="Arial" w:cs="Arial"/>
          <w:sz w:val="24"/>
          <w:szCs w:val="24"/>
        </w:rPr>
        <w:t xml:space="preserve">Parra-Blanco A. Lesiones submucosas del tubo digestivo. </w:t>
      </w:r>
      <w:r w:rsidR="00EB6845" w:rsidRPr="00994E47">
        <w:rPr>
          <w:rFonts w:ascii="Arial" w:hAnsi="Arial" w:cs="Arial"/>
          <w:sz w:val="24"/>
          <w:szCs w:val="24"/>
          <w:lang w:val="en-GB"/>
        </w:rPr>
        <w:t>Rev. Esp. Enferm. Dig 2012</w:t>
      </w:r>
      <w:r w:rsidR="00EF0C8A" w:rsidRPr="00994E47">
        <w:rPr>
          <w:rFonts w:ascii="Arial" w:hAnsi="Arial" w:cs="Arial"/>
          <w:sz w:val="24"/>
          <w:szCs w:val="24"/>
          <w:lang w:val="en-GB"/>
        </w:rPr>
        <w:t>; 104</w:t>
      </w:r>
      <w:r w:rsidR="00EB6845" w:rsidRPr="00994E47">
        <w:rPr>
          <w:rFonts w:ascii="Arial" w:hAnsi="Arial" w:cs="Arial"/>
          <w:sz w:val="24"/>
          <w:szCs w:val="24"/>
          <w:lang w:val="en-GB"/>
        </w:rPr>
        <w:t xml:space="preserve">(11):611-18. </w:t>
      </w:r>
    </w:p>
    <w:p w:rsidR="00EB6845" w:rsidRPr="00994E47" w:rsidRDefault="00576E20" w:rsidP="00994E47">
      <w:pPr>
        <w:spacing w:after="0" w:line="360" w:lineRule="auto"/>
        <w:jc w:val="both"/>
        <w:rPr>
          <w:rFonts w:ascii="Arial" w:hAnsi="Arial" w:cs="Arial"/>
          <w:sz w:val="24"/>
          <w:szCs w:val="24"/>
          <w:lang w:val="en-US"/>
        </w:rPr>
      </w:pPr>
      <w:r w:rsidRPr="00994E47">
        <w:rPr>
          <w:rFonts w:ascii="Arial" w:hAnsi="Arial" w:cs="Arial"/>
          <w:sz w:val="24"/>
          <w:szCs w:val="24"/>
          <w:lang w:val="en-GB"/>
        </w:rPr>
        <w:t xml:space="preserve">7. </w:t>
      </w:r>
      <w:r w:rsidR="00EB6845" w:rsidRPr="00994E47">
        <w:rPr>
          <w:rFonts w:ascii="Arial" w:hAnsi="Arial" w:cs="Arial"/>
          <w:sz w:val="24"/>
          <w:szCs w:val="24"/>
          <w:lang w:val="en-GB"/>
        </w:rPr>
        <w:t xml:space="preserve">Park CH, Kim B, Chung H, Lee H, Park JC, Shin SK, et al. Endoscopic quality indicators for esophagogastro duodenoscopy in gastric cáncer screening. </w:t>
      </w:r>
      <w:r w:rsidR="00EB6845" w:rsidRPr="00994E47">
        <w:rPr>
          <w:rFonts w:ascii="Arial" w:hAnsi="Arial" w:cs="Arial"/>
          <w:sz w:val="24"/>
          <w:szCs w:val="24"/>
          <w:lang w:val="en-US"/>
        </w:rPr>
        <w:t>Dig</w:t>
      </w:r>
      <w:r w:rsidR="00EF0C8A" w:rsidRPr="00994E47">
        <w:rPr>
          <w:rFonts w:ascii="Arial" w:hAnsi="Arial" w:cs="Arial"/>
          <w:sz w:val="24"/>
          <w:szCs w:val="24"/>
          <w:lang w:val="en-US"/>
        </w:rPr>
        <w:t xml:space="preserve"> </w:t>
      </w:r>
      <w:r w:rsidR="00EB6845" w:rsidRPr="00994E47">
        <w:rPr>
          <w:rFonts w:ascii="Arial" w:hAnsi="Arial" w:cs="Arial"/>
          <w:sz w:val="24"/>
          <w:szCs w:val="24"/>
          <w:lang w:val="en-US"/>
        </w:rPr>
        <w:t>Dis</w:t>
      </w:r>
      <w:r w:rsidR="00EF0C8A" w:rsidRPr="00994E47">
        <w:rPr>
          <w:rFonts w:ascii="Arial" w:hAnsi="Arial" w:cs="Arial"/>
          <w:sz w:val="24"/>
          <w:szCs w:val="24"/>
          <w:lang w:val="en-US"/>
        </w:rPr>
        <w:t xml:space="preserve"> </w:t>
      </w:r>
      <w:r w:rsidR="00EB6845" w:rsidRPr="00994E47">
        <w:rPr>
          <w:rFonts w:ascii="Arial" w:hAnsi="Arial" w:cs="Arial"/>
          <w:sz w:val="24"/>
          <w:szCs w:val="24"/>
          <w:lang w:val="en-US"/>
        </w:rPr>
        <w:t>Sci 2015</w:t>
      </w:r>
      <w:r w:rsidR="00994E47" w:rsidRPr="00994E47">
        <w:rPr>
          <w:rFonts w:ascii="Arial" w:hAnsi="Arial" w:cs="Arial"/>
          <w:sz w:val="24"/>
          <w:szCs w:val="24"/>
          <w:lang w:val="en-US"/>
        </w:rPr>
        <w:t>; 60</w:t>
      </w:r>
      <w:r w:rsidR="00EB6845" w:rsidRPr="00994E47">
        <w:rPr>
          <w:rFonts w:ascii="Arial" w:hAnsi="Arial" w:cs="Arial"/>
          <w:sz w:val="24"/>
          <w:szCs w:val="24"/>
          <w:lang w:val="en-US"/>
        </w:rPr>
        <w:t>(1):38-46.</w:t>
      </w:r>
    </w:p>
    <w:p w:rsidR="005D23B7" w:rsidRPr="00994E47" w:rsidRDefault="00576E20" w:rsidP="00994E47">
      <w:pPr>
        <w:spacing w:after="0" w:line="360" w:lineRule="auto"/>
        <w:jc w:val="both"/>
        <w:rPr>
          <w:rFonts w:ascii="Arial" w:hAnsi="Arial" w:cs="Arial"/>
          <w:sz w:val="24"/>
          <w:szCs w:val="24"/>
        </w:rPr>
      </w:pPr>
      <w:r w:rsidRPr="00994E47">
        <w:rPr>
          <w:rFonts w:ascii="Arial" w:hAnsi="Arial" w:cs="Arial"/>
          <w:sz w:val="24"/>
          <w:szCs w:val="24"/>
          <w:lang w:val="en-GB"/>
        </w:rPr>
        <w:t xml:space="preserve">8. </w:t>
      </w:r>
      <w:r w:rsidR="005D23B7" w:rsidRPr="00994E47">
        <w:rPr>
          <w:rFonts w:ascii="Arial" w:hAnsi="Arial" w:cs="Arial"/>
          <w:sz w:val="24"/>
          <w:szCs w:val="24"/>
          <w:lang w:val="en-GB"/>
        </w:rPr>
        <w:t xml:space="preserve">Papanicolau IS, Triantafyllou K, Kourikou A. Endoscopic ultrasonography for gastric submucosal lesions. </w:t>
      </w:r>
      <w:r w:rsidR="005D23B7" w:rsidRPr="00994E47">
        <w:rPr>
          <w:rFonts w:ascii="Arial" w:hAnsi="Arial" w:cs="Arial"/>
          <w:sz w:val="24"/>
          <w:szCs w:val="24"/>
        </w:rPr>
        <w:t>World J Gastrointest</w:t>
      </w:r>
      <w:r w:rsidRPr="00994E47">
        <w:rPr>
          <w:rFonts w:ascii="Arial" w:hAnsi="Arial" w:cs="Arial"/>
          <w:sz w:val="24"/>
          <w:szCs w:val="24"/>
        </w:rPr>
        <w:t xml:space="preserve"> </w:t>
      </w:r>
      <w:r w:rsidR="005D23B7" w:rsidRPr="00994E47">
        <w:rPr>
          <w:rFonts w:ascii="Arial" w:hAnsi="Arial" w:cs="Arial"/>
          <w:sz w:val="24"/>
          <w:szCs w:val="24"/>
        </w:rPr>
        <w:t>Endosc 2011</w:t>
      </w:r>
      <w:r w:rsidR="00EF0C8A" w:rsidRPr="00994E47">
        <w:rPr>
          <w:rFonts w:ascii="Arial" w:hAnsi="Arial" w:cs="Arial"/>
          <w:sz w:val="24"/>
          <w:szCs w:val="24"/>
        </w:rPr>
        <w:t>; 3</w:t>
      </w:r>
      <w:r w:rsidR="005D23B7" w:rsidRPr="00994E47">
        <w:rPr>
          <w:rFonts w:ascii="Arial" w:hAnsi="Arial" w:cs="Arial"/>
          <w:sz w:val="24"/>
          <w:szCs w:val="24"/>
        </w:rPr>
        <w:t>(5):86-94.</w:t>
      </w:r>
    </w:p>
    <w:p w:rsidR="00EB6845" w:rsidRPr="00994E47" w:rsidRDefault="00576E20" w:rsidP="00994E47">
      <w:pPr>
        <w:spacing w:after="0" w:line="360" w:lineRule="auto"/>
        <w:jc w:val="both"/>
        <w:rPr>
          <w:rFonts w:ascii="Arial" w:hAnsi="Arial" w:cs="Arial"/>
          <w:sz w:val="24"/>
          <w:szCs w:val="24"/>
          <w:lang w:val="en-US"/>
        </w:rPr>
      </w:pPr>
      <w:r w:rsidRPr="00994E47">
        <w:rPr>
          <w:rFonts w:ascii="Arial" w:hAnsi="Arial" w:cs="Arial"/>
          <w:sz w:val="24"/>
          <w:szCs w:val="24"/>
        </w:rPr>
        <w:t>9.</w:t>
      </w:r>
      <w:r w:rsidR="00EF0C8A" w:rsidRPr="00994E47">
        <w:rPr>
          <w:rFonts w:ascii="Arial" w:hAnsi="Arial" w:cs="Arial"/>
          <w:sz w:val="24"/>
          <w:szCs w:val="24"/>
        </w:rPr>
        <w:t xml:space="preserve"> </w:t>
      </w:r>
      <w:r w:rsidR="00EB6845" w:rsidRPr="00994E47">
        <w:rPr>
          <w:rFonts w:ascii="Arial" w:hAnsi="Arial" w:cs="Arial"/>
          <w:sz w:val="24"/>
          <w:szCs w:val="24"/>
        </w:rPr>
        <w:t>Alonso M. Ecoendoscopia en la evaluación de las lesiones subepiteliales</w:t>
      </w:r>
      <w:r w:rsidRPr="00994E47">
        <w:rPr>
          <w:rFonts w:ascii="Arial" w:hAnsi="Arial" w:cs="Arial"/>
          <w:sz w:val="24"/>
          <w:szCs w:val="24"/>
        </w:rPr>
        <w:t xml:space="preserve"> </w:t>
      </w:r>
      <w:r w:rsidR="00EB6845" w:rsidRPr="00994E47">
        <w:rPr>
          <w:rFonts w:ascii="Arial" w:hAnsi="Arial" w:cs="Arial"/>
          <w:sz w:val="24"/>
          <w:szCs w:val="24"/>
        </w:rPr>
        <w:t>duodenales.</w:t>
      </w:r>
      <w:r w:rsidRPr="00994E47">
        <w:rPr>
          <w:rFonts w:ascii="Arial" w:hAnsi="Arial" w:cs="Arial"/>
          <w:sz w:val="24"/>
          <w:szCs w:val="24"/>
        </w:rPr>
        <w:t xml:space="preserve"> </w:t>
      </w:r>
      <w:bookmarkStart w:id="0" w:name="_GoBack"/>
      <w:bookmarkEnd w:id="0"/>
      <w:r w:rsidR="00994E47" w:rsidRPr="00994E47">
        <w:rPr>
          <w:rFonts w:ascii="Arial" w:hAnsi="Arial" w:cs="Arial"/>
          <w:sz w:val="24"/>
          <w:szCs w:val="24"/>
          <w:lang w:val="en-US"/>
        </w:rPr>
        <w:t>Rev Col</w:t>
      </w:r>
      <w:r w:rsidR="00EB6845" w:rsidRPr="00994E47">
        <w:rPr>
          <w:rFonts w:ascii="Arial" w:hAnsi="Arial" w:cs="Arial"/>
          <w:sz w:val="24"/>
          <w:szCs w:val="24"/>
          <w:lang w:val="en-US"/>
        </w:rPr>
        <w:t xml:space="preserve"> Gastroenterol 2015</w:t>
      </w:r>
      <w:r w:rsidR="00EF0C8A" w:rsidRPr="00994E47">
        <w:rPr>
          <w:rFonts w:ascii="Arial" w:hAnsi="Arial" w:cs="Arial"/>
          <w:sz w:val="24"/>
          <w:szCs w:val="24"/>
          <w:lang w:val="en-US"/>
        </w:rPr>
        <w:t>; 30</w:t>
      </w:r>
      <w:r w:rsidR="00EB6845" w:rsidRPr="00994E47">
        <w:rPr>
          <w:rFonts w:ascii="Arial" w:hAnsi="Arial" w:cs="Arial"/>
          <w:sz w:val="24"/>
          <w:szCs w:val="24"/>
          <w:lang w:val="en-US"/>
        </w:rPr>
        <w:t>.</w:t>
      </w:r>
    </w:p>
    <w:p w:rsidR="00EB6845" w:rsidRPr="00994E47" w:rsidRDefault="00576E20" w:rsidP="00994E47">
      <w:pPr>
        <w:tabs>
          <w:tab w:val="left" w:pos="284"/>
        </w:tabs>
        <w:spacing w:after="0" w:line="360" w:lineRule="auto"/>
        <w:jc w:val="both"/>
        <w:rPr>
          <w:rFonts w:ascii="Arial" w:hAnsi="Arial" w:cs="Arial"/>
          <w:sz w:val="24"/>
          <w:szCs w:val="24"/>
          <w:lang w:val="en-GB"/>
        </w:rPr>
      </w:pPr>
      <w:r w:rsidRPr="00994E47">
        <w:rPr>
          <w:rFonts w:ascii="Arial" w:hAnsi="Arial" w:cs="Arial"/>
          <w:sz w:val="24"/>
          <w:szCs w:val="24"/>
          <w:lang w:val="en-GB"/>
        </w:rPr>
        <w:t>10.</w:t>
      </w:r>
      <w:r w:rsidR="00EB6845" w:rsidRPr="00994E47">
        <w:rPr>
          <w:rFonts w:ascii="Arial" w:hAnsi="Arial" w:cs="Arial"/>
          <w:sz w:val="24"/>
          <w:szCs w:val="24"/>
          <w:lang w:val="en-GB"/>
        </w:rPr>
        <w:t>Buscaglia J, Nagula S, Jayaraman V, Robbins D. Diagnostic yield and safety of jumbo biopsy fórceps in patients with subepitelial lesions of the upper and lower GI tract. Gastrointest</w:t>
      </w:r>
      <w:r w:rsidRPr="00994E47">
        <w:rPr>
          <w:rFonts w:ascii="Arial" w:hAnsi="Arial" w:cs="Arial"/>
          <w:sz w:val="24"/>
          <w:szCs w:val="24"/>
          <w:lang w:val="en-GB"/>
        </w:rPr>
        <w:t xml:space="preserve"> </w:t>
      </w:r>
      <w:r w:rsidR="004C0105" w:rsidRPr="00994E47">
        <w:rPr>
          <w:rFonts w:ascii="Arial" w:hAnsi="Arial" w:cs="Arial"/>
          <w:sz w:val="24"/>
          <w:szCs w:val="24"/>
          <w:lang w:val="en-GB"/>
        </w:rPr>
        <w:t>Endosc 2012</w:t>
      </w:r>
      <w:r w:rsidR="009279C0" w:rsidRPr="00994E47">
        <w:rPr>
          <w:rFonts w:ascii="Arial" w:hAnsi="Arial" w:cs="Arial"/>
          <w:sz w:val="24"/>
          <w:szCs w:val="24"/>
          <w:lang w:val="en-GB"/>
        </w:rPr>
        <w:t>; 75:1147</w:t>
      </w:r>
      <w:r w:rsidR="00EB6845" w:rsidRPr="00994E47">
        <w:rPr>
          <w:rFonts w:ascii="Arial" w:hAnsi="Arial" w:cs="Arial"/>
          <w:sz w:val="24"/>
          <w:szCs w:val="24"/>
          <w:lang w:val="en-GB"/>
        </w:rPr>
        <w:t>-52.</w:t>
      </w:r>
    </w:p>
    <w:p w:rsidR="00576E20" w:rsidRPr="00994E47" w:rsidRDefault="00576E20" w:rsidP="00994E47">
      <w:pPr>
        <w:tabs>
          <w:tab w:val="left" w:pos="284"/>
        </w:tabs>
        <w:spacing w:after="0" w:line="360" w:lineRule="auto"/>
        <w:jc w:val="both"/>
        <w:rPr>
          <w:rFonts w:ascii="Arial" w:hAnsi="Arial" w:cs="Arial"/>
          <w:sz w:val="24"/>
          <w:szCs w:val="24"/>
        </w:rPr>
      </w:pPr>
      <w:r w:rsidRPr="00994E47">
        <w:rPr>
          <w:rFonts w:ascii="Arial" w:hAnsi="Arial" w:cs="Arial"/>
          <w:sz w:val="24"/>
          <w:szCs w:val="24"/>
          <w:lang w:val="en-US"/>
        </w:rPr>
        <w:t xml:space="preserve">11.  Keung EZ, Raut CP. Management of gastrointestinal stromal tumors. </w:t>
      </w:r>
      <w:r w:rsidRPr="00994E47">
        <w:rPr>
          <w:rFonts w:ascii="Arial" w:hAnsi="Arial" w:cs="Arial"/>
          <w:i/>
          <w:iCs/>
          <w:sz w:val="24"/>
          <w:szCs w:val="24"/>
        </w:rPr>
        <w:t xml:space="preserve">Surg Clin North Am </w:t>
      </w:r>
      <w:r w:rsidRPr="00994E47">
        <w:rPr>
          <w:rFonts w:ascii="Arial" w:hAnsi="Arial" w:cs="Arial"/>
          <w:sz w:val="24"/>
          <w:szCs w:val="24"/>
        </w:rPr>
        <w:t>2017; 97: 437-52.       </w:t>
      </w:r>
    </w:p>
    <w:p w:rsidR="00F232CB" w:rsidRPr="00994E47" w:rsidRDefault="00576E20" w:rsidP="00994E47">
      <w:pPr>
        <w:tabs>
          <w:tab w:val="left" w:pos="284"/>
        </w:tabs>
        <w:spacing w:after="0" w:line="360" w:lineRule="auto"/>
        <w:jc w:val="both"/>
        <w:rPr>
          <w:rFonts w:ascii="Arial" w:hAnsi="Arial" w:cs="Arial"/>
          <w:sz w:val="24"/>
          <w:szCs w:val="24"/>
        </w:rPr>
      </w:pPr>
      <w:r w:rsidRPr="00994E47">
        <w:rPr>
          <w:rFonts w:ascii="Arial" w:hAnsi="Arial" w:cs="Arial"/>
          <w:sz w:val="24"/>
          <w:szCs w:val="24"/>
        </w:rPr>
        <w:t xml:space="preserve"> 12. </w:t>
      </w:r>
      <w:r w:rsidR="00EB6845" w:rsidRPr="00994E47">
        <w:rPr>
          <w:rFonts w:ascii="Arial" w:hAnsi="Arial" w:cs="Arial"/>
          <w:sz w:val="24"/>
          <w:szCs w:val="24"/>
        </w:rPr>
        <w:t xml:space="preserve">De la Serna C, Peras I, </w:t>
      </w:r>
      <w:r w:rsidRPr="00994E47">
        <w:rPr>
          <w:rFonts w:ascii="Arial" w:hAnsi="Arial" w:cs="Arial"/>
          <w:sz w:val="24"/>
          <w:szCs w:val="24"/>
        </w:rPr>
        <w:t>Núñez</w:t>
      </w:r>
      <w:r w:rsidR="00EB6845" w:rsidRPr="00994E47">
        <w:rPr>
          <w:rFonts w:ascii="Arial" w:hAnsi="Arial" w:cs="Arial"/>
          <w:sz w:val="24"/>
          <w:szCs w:val="24"/>
        </w:rPr>
        <w:t xml:space="preserve"> H, Gil P, </w:t>
      </w:r>
      <w:r w:rsidRPr="00994E47">
        <w:rPr>
          <w:rFonts w:ascii="Arial" w:hAnsi="Arial" w:cs="Arial"/>
          <w:sz w:val="24"/>
          <w:szCs w:val="24"/>
        </w:rPr>
        <w:t xml:space="preserve">Díaz </w:t>
      </w:r>
      <w:r w:rsidR="00EB6845" w:rsidRPr="00994E47">
        <w:rPr>
          <w:rFonts w:ascii="Arial" w:hAnsi="Arial" w:cs="Arial"/>
          <w:sz w:val="24"/>
          <w:szCs w:val="24"/>
        </w:rPr>
        <w:t>P,</w:t>
      </w:r>
      <w:r w:rsidRPr="00994E47">
        <w:rPr>
          <w:rFonts w:ascii="Arial" w:hAnsi="Arial" w:cs="Arial"/>
          <w:sz w:val="24"/>
          <w:szCs w:val="24"/>
        </w:rPr>
        <w:t xml:space="preserve"> </w:t>
      </w:r>
      <w:r w:rsidR="00EB6845" w:rsidRPr="00994E47">
        <w:rPr>
          <w:rFonts w:ascii="Arial" w:hAnsi="Arial" w:cs="Arial"/>
          <w:sz w:val="24"/>
          <w:szCs w:val="24"/>
        </w:rPr>
        <w:t xml:space="preserve">Vargas A. Biopsia incisional asistida por </w:t>
      </w:r>
      <w:r w:rsidR="00994E47" w:rsidRPr="00994E47">
        <w:rPr>
          <w:rFonts w:ascii="Arial" w:hAnsi="Arial" w:cs="Arial"/>
          <w:sz w:val="24"/>
          <w:szCs w:val="24"/>
        </w:rPr>
        <w:t>ecoendoscopia en</w:t>
      </w:r>
      <w:r w:rsidR="00EB6845" w:rsidRPr="00994E47">
        <w:rPr>
          <w:rFonts w:ascii="Arial" w:hAnsi="Arial" w:cs="Arial"/>
          <w:sz w:val="24"/>
          <w:szCs w:val="24"/>
        </w:rPr>
        <w:t xml:space="preserve"> el </w:t>
      </w:r>
      <w:r w:rsidR="004C0105" w:rsidRPr="00994E47">
        <w:rPr>
          <w:rFonts w:ascii="Arial" w:hAnsi="Arial" w:cs="Arial"/>
          <w:sz w:val="24"/>
          <w:szCs w:val="24"/>
        </w:rPr>
        <w:t>diagnóstico</w:t>
      </w:r>
      <w:r w:rsidR="00EB6845" w:rsidRPr="00994E47">
        <w:rPr>
          <w:rFonts w:ascii="Arial" w:hAnsi="Arial" w:cs="Arial"/>
          <w:sz w:val="24"/>
          <w:szCs w:val="24"/>
        </w:rPr>
        <w:t xml:space="preserve"> </w:t>
      </w:r>
      <w:r w:rsidR="00994E47" w:rsidRPr="00994E47">
        <w:rPr>
          <w:rFonts w:ascii="Arial" w:hAnsi="Arial" w:cs="Arial"/>
          <w:sz w:val="24"/>
          <w:szCs w:val="24"/>
        </w:rPr>
        <w:t>histológico de</w:t>
      </w:r>
      <w:r w:rsidR="00EB6845" w:rsidRPr="00994E47">
        <w:rPr>
          <w:rFonts w:ascii="Arial" w:hAnsi="Arial" w:cs="Arial"/>
          <w:sz w:val="24"/>
          <w:szCs w:val="24"/>
        </w:rPr>
        <w:t xml:space="preserve"> las lesiones subepiteliales gastrointestinales: Resultado de una cohorte prospectiva. </w:t>
      </w:r>
      <w:r w:rsidR="00994E47" w:rsidRPr="00994E47">
        <w:rPr>
          <w:rFonts w:ascii="Arial" w:hAnsi="Arial" w:cs="Arial"/>
          <w:sz w:val="24"/>
          <w:szCs w:val="24"/>
        </w:rPr>
        <w:t>Endoscopy 2013</w:t>
      </w:r>
      <w:r w:rsidR="004C0105" w:rsidRPr="00994E47">
        <w:rPr>
          <w:rFonts w:ascii="Arial" w:hAnsi="Arial" w:cs="Arial"/>
          <w:sz w:val="24"/>
          <w:szCs w:val="24"/>
        </w:rPr>
        <w:t>; 45</w:t>
      </w:r>
      <w:r w:rsidR="00EB6845" w:rsidRPr="00994E47">
        <w:rPr>
          <w:rFonts w:ascii="Arial" w:hAnsi="Arial" w:cs="Arial"/>
          <w:sz w:val="24"/>
          <w:szCs w:val="24"/>
        </w:rPr>
        <w:t>.</w:t>
      </w:r>
    </w:p>
    <w:sectPr w:rsidR="00F232CB" w:rsidRPr="00994E47" w:rsidSect="00DD360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0EC" w:rsidRDefault="005520EC" w:rsidP="005520EC">
      <w:pPr>
        <w:spacing w:after="0" w:line="240" w:lineRule="auto"/>
      </w:pPr>
      <w:r>
        <w:separator/>
      </w:r>
    </w:p>
  </w:endnote>
  <w:endnote w:type="continuationSeparator" w:id="0">
    <w:p w:rsidR="005520EC" w:rsidRDefault="005520EC" w:rsidP="00552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0EC" w:rsidRDefault="005520EC" w:rsidP="005520EC">
      <w:pPr>
        <w:spacing w:after="0" w:line="240" w:lineRule="auto"/>
      </w:pPr>
      <w:r>
        <w:separator/>
      </w:r>
    </w:p>
  </w:footnote>
  <w:footnote w:type="continuationSeparator" w:id="0">
    <w:p w:rsidR="005520EC" w:rsidRDefault="005520EC" w:rsidP="005520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85154"/>
    <w:multiLevelType w:val="hybridMultilevel"/>
    <w:tmpl w:val="02AE24DC"/>
    <w:lvl w:ilvl="0" w:tplc="0E042880">
      <w:numFmt w:val="bullet"/>
      <w:lvlText w:val="-"/>
      <w:lvlJc w:val="left"/>
      <w:pPr>
        <w:ind w:left="720" w:hanging="360"/>
      </w:pPr>
      <w:rPr>
        <w:rFonts w:ascii="Arial" w:eastAsia="Times New Roman" w:hAnsi="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9FC7F6A"/>
    <w:multiLevelType w:val="multilevel"/>
    <w:tmpl w:val="913AE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3827D2"/>
    <w:multiLevelType w:val="hybridMultilevel"/>
    <w:tmpl w:val="B1AC84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4A753CD"/>
    <w:multiLevelType w:val="hybridMultilevel"/>
    <w:tmpl w:val="EB163640"/>
    <w:lvl w:ilvl="0" w:tplc="0C0A000F">
      <w:start w:val="1"/>
      <w:numFmt w:val="decimal"/>
      <w:lvlText w:val="%1."/>
      <w:lvlJc w:val="left"/>
      <w:pPr>
        <w:ind w:left="720" w:hanging="36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 w15:restartNumberingAfterBreak="0">
    <w:nsid w:val="28086E10"/>
    <w:multiLevelType w:val="multilevel"/>
    <w:tmpl w:val="3F1A4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AA4E4B"/>
    <w:multiLevelType w:val="hybridMultilevel"/>
    <w:tmpl w:val="D2628098"/>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 w15:restartNumberingAfterBreak="0">
    <w:nsid w:val="29BB2296"/>
    <w:multiLevelType w:val="hybridMultilevel"/>
    <w:tmpl w:val="6B3C68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B3C5E17"/>
    <w:multiLevelType w:val="hybridMultilevel"/>
    <w:tmpl w:val="AC2E0B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D106F9B"/>
    <w:multiLevelType w:val="hybridMultilevel"/>
    <w:tmpl w:val="C88051E6"/>
    <w:lvl w:ilvl="0" w:tplc="6E96D82C">
      <w:start w:val="1"/>
      <w:numFmt w:val="bullet"/>
      <w:lvlText w:val="•"/>
      <w:lvlJc w:val="left"/>
      <w:pPr>
        <w:tabs>
          <w:tab w:val="num" w:pos="720"/>
        </w:tabs>
        <w:ind w:left="720" w:hanging="360"/>
      </w:pPr>
      <w:rPr>
        <w:rFonts w:ascii="Arial" w:hAnsi="Arial" w:hint="default"/>
      </w:rPr>
    </w:lvl>
    <w:lvl w:ilvl="1" w:tplc="A6582988" w:tentative="1">
      <w:start w:val="1"/>
      <w:numFmt w:val="bullet"/>
      <w:lvlText w:val="•"/>
      <w:lvlJc w:val="left"/>
      <w:pPr>
        <w:tabs>
          <w:tab w:val="num" w:pos="1440"/>
        </w:tabs>
        <w:ind w:left="1440" w:hanging="360"/>
      </w:pPr>
      <w:rPr>
        <w:rFonts w:ascii="Arial" w:hAnsi="Arial" w:hint="default"/>
      </w:rPr>
    </w:lvl>
    <w:lvl w:ilvl="2" w:tplc="BE44A9B6" w:tentative="1">
      <w:start w:val="1"/>
      <w:numFmt w:val="bullet"/>
      <w:lvlText w:val="•"/>
      <w:lvlJc w:val="left"/>
      <w:pPr>
        <w:tabs>
          <w:tab w:val="num" w:pos="2160"/>
        </w:tabs>
        <w:ind w:left="2160" w:hanging="360"/>
      </w:pPr>
      <w:rPr>
        <w:rFonts w:ascii="Arial" w:hAnsi="Arial" w:hint="default"/>
      </w:rPr>
    </w:lvl>
    <w:lvl w:ilvl="3" w:tplc="3A9A81D6" w:tentative="1">
      <w:start w:val="1"/>
      <w:numFmt w:val="bullet"/>
      <w:lvlText w:val="•"/>
      <w:lvlJc w:val="left"/>
      <w:pPr>
        <w:tabs>
          <w:tab w:val="num" w:pos="2880"/>
        </w:tabs>
        <w:ind w:left="2880" w:hanging="360"/>
      </w:pPr>
      <w:rPr>
        <w:rFonts w:ascii="Arial" w:hAnsi="Arial" w:hint="default"/>
      </w:rPr>
    </w:lvl>
    <w:lvl w:ilvl="4" w:tplc="7380619C" w:tentative="1">
      <w:start w:val="1"/>
      <w:numFmt w:val="bullet"/>
      <w:lvlText w:val="•"/>
      <w:lvlJc w:val="left"/>
      <w:pPr>
        <w:tabs>
          <w:tab w:val="num" w:pos="3600"/>
        </w:tabs>
        <w:ind w:left="3600" w:hanging="360"/>
      </w:pPr>
      <w:rPr>
        <w:rFonts w:ascii="Arial" w:hAnsi="Arial" w:hint="default"/>
      </w:rPr>
    </w:lvl>
    <w:lvl w:ilvl="5" w:tplc="2FFC580C" w:tentative="1">
      <w:start w:val="1"/>
      <w:numFmt w:val="bullet"/>
      <w:lvlText w:val="•"/>
      <w:lvlJc w:val="left"/>
      <w:pPr>
        <w:tabs>
          <w:tab w:val="num" w:pos="4320"/>
        </w:tabs>
        <w:ind w:left="4320" w:hanging="360"/>
      </w:pPr>
      <w:rPr>
        <w:rFonts w:ascii="Arial" w:hAnsi="Arial" w:hint="default"/>
      </w:rPr>
    </w:lvl>
    <w:lvl w:ilvl="6" w:tplc="3D205392" w:tentative="1">
      <w:start w:val="1"/>
      <w:numFmt w:val="bullet"/>
      <w:lvlText w:val="•"/>
      <w:lvlJc w:val="left"/>
      <w:pPr>
        <w:tabs>
          <w:tab w:val="num" w:pos="5040"/>
        </w:tabs>
        <w:ind w:left="5040" w:hanging="360"/>
      </w:pPr>
      <w:rPr>
        <w:rFonts w:ascii="Arial" w:hAnsi="Arial" w:hint="default"/>
      </w:rPr>
    </w:lvl>
    <w:lvl w:ilvl="7" w:tplc="5CE67336" w:tentative="1">
      <w:start w:val="1"/>
      <w:numFmt w:val="bullet"/>
      <w:lvlText w:val="•"/>
      <w:lvlJc w:val="left"/>
      <w:pPr>
        <w:tabs>
          <w:tab w:val="num" w:pos="5760"/>
        </w:tabs>
        <w:ind w:left="5760" w:hanging="360"/>
      </w:pPr>
      <w:rPr>
        <w:rFonts w:ascii="Arial" w:hAnsi="Arial" w:hint="default"/>
      </w:rPr>
    </w:lvl>
    <w:lvl w:ilvl="8" w:tplc="4CB2B9C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79D334B"/>
    <w:multiLevelType w:val="hybridMultilevel"/>
    <w:tmpl w:val="EDD83E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B67716C"/>
    <w:multiLevelType w:val="hybridMultilevel"/>
    <w:tmpl w:val="078CEC60"/>
    <w:lvl w:ilvl="0" w:tplc="B7D4E136">
      <w:start w:val="1"/>
      <w:numFmt w:val="bullet"/>
      <w:lvlText w:val="•"/>
      <w:lvlJc w:val="left"/>
      <w:pPr>
        <w:tabs>
          <w:tab w:val="num" w:pos="720"/>
        </w:tabs>
        <w:ind w:left="720" w:hanging="360"/>
      </w:pPr>
      <w:rPr>
        <w:rFonts w:ascii="Arial" w:hAnsi="Arial" w:hint="default"/>
      </w:rPr>
    </w:lvl>
    <w:lvl w:ilvl="1" w:tplc="959C07EA" w:tentative="1">
      <w:start w:val="1"/>
      <w:numFmt w:val="bullet"/>
      <w:lvlText w:val="•"/>
      <w:lvlJc w:val="left"/>
      <w:pPr>
        <w:tabs>
          <w:tab w:val="num" w:pos="1440"/>
        </w:tabs>
        <w:ind w:left="1440" w:hanging="360"/>
      </w:pPr>
      <w:rPr>
        <w:rFonts w:ascii="Arial" w:hAnsi="Arial" w:hint="default"/>
      </w:rPr>
    </w:lvl>
    <w:lvl w:ilvl="2" w:tplc="E0C0AA5E" w:tentative="1">
      <w:start w:val="1"/>
      <w:numFmt w:val="bullet"/>
      <w:lvlText w:val="•"/>
      <w:lvlJc w:val="left"/>
      <w:pPr>
        <w:tabs>
          <w:tab w:val="num" w:pos="2160"/>
        </w:tabs>
        <w:ind w:left="2160" w:hanging="360"/>
      </w:pPr>
      <w:rPr>
        <w:rFonts w:ascii="Arial" w:hAnsi="Arial" w:hint="default"/>
      </w:rPr>
    </w:lvl>
    <w:lvl w:ilvl="3" w:tplc="579EA1C4" w:tentative="1">
      <w:start w:val="1"/>
      <w:numFmt w:val="bullet"/>
      <w:lvlText w:val="•"/>
      <w:lvlJc w:val="left"/>
      <w:pPr>
        <w:tabs>
          <w:tab w:val="num" w:pos="2880"/>
        </w:tabs>
        <w:ind w:left="2880" w:hanging="360"/>
      </w:pPr>
      <w:rPr>
        <w:rFonts w:ascii="Arial" w:hAnsi="Arial" w:hint="default"/>
      </w:rPr>
    </w:lvl>
    <w:lvl w:ilvl="4" w:tplc="7200FB8E" w:tentative="1">
      <w:start w:val="1"/>
      <w:numFmt w:val="bullet"/>
      <w:lvlText w:val="•"/>
      <w:lvlJc w:val="left"/>
      <w:pPr>
        <w:tabs>
          <w:tab w:val="num" w:pos="3600"/>
        </w:tabs>
        <w:ind w:left="3600" w:hanging="360"/>
      </w:pPr>
      <w:rPr>
        <w:rFonts w:ascii="Arial" w:hAnsi="Arial" w:hint="default"/>
      </w:rPr>
    </w:lvl>
    <w:lvl w:ilvl="5" w:tplc="39C228C8" w:tentative="1">
      <w:start w:val="1"/>
      <w:numFmt w:val="bullet"/>
      <w:lvlText w:val="•"/>
      <w:lvlJc w:val="left"/>
      <w:pPr>
        <w:tabs>
          <w:tab w:val="num" w:pos="4320"/>
        </w:tabs>
        <w:ind w:left="4320" w:hanging="360"/>
      </w:pPr>
      <w:rPr>
        <w:rFonts w:ascii="Arial" w:hAnsi="Arial" w:hint="default"/>
      </w:rPr>
    </w:lvl>
    <w:lvl w:ilvl="6" w:tplc="0AACAF8A" w:tentative="1">
      <w:start w:val="1"/>
      <w:numFmt w:val="bullet"/>
      <w:lvlText w:val="•"/>
      <w:lvlJc w:val="left"/>
      <w:pPr>
        <w:tabs>
          <w:tab w:val="num" w:pos="5040"/>
        </w:tabs>
        <w:ind w:left="5040" w:hanging="360"/>
      </w:pPr>
      <w:rPr>
        <w:rFonts w:ascii="Arial" w:hAnsi="Arial" w:hint="default"/>
      </w:rPr>
    </w:lvl>
    <w:lvl w:ilvl="7" w:tplc="D29405F2" w:tentative="1">
      <w:start w:val="1"/>
      <w:numFmt w:val="bullet"/>
      <w:lvlText w:val="•"/>
      <w:lvlJc w:val="left"/>
      <w:pPr>
        <w:tabs>
          <w:tab w:val="num" w:pos="5760"/>
        </w:tabs>
        <w:ind w:left="5760" w:hanging="360"/>
      </w:pPr>
      <w:rPr>
        <w:rFonts w:ascii="Arial" w:hAnsi="Arial" w:hint="default"/>
      </w:rPr>
    </w:lvl>
    <w:lvl w:ilvl="8" w:tplc="918889F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4335E00"/>
    <w:multiLevelType w:val="hybridMultilevel"/>
    <w:tmpl w:val="F0AA659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599D1582"/>
    <w:multiLevelType w:val="hybridMultilevel"/>
    <w:tmpl w:val="F00E13B6"/>
    <w:lvl w:ilvl="0" w:tplc="72C42506">
      <w:start w:val="1"/>
      <w:numFmt w:val="decimal"/>
      <w:lvlText w:val="%1."/>
      <w:lvlJc w:val="left"/>
      <w:pPr>
        <w:ind w:left="360" w:hanging="360"/>
      </w:pPr>
      <w:rPr>
        <w:lang w:val="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B8943C7"/>
    <w:multiLevelType w:val="hybridMultilevel"/>
    <w:tmpl w:val="3B96596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7AB12F38"/>
    <w:multiLevelType w:val="hybridMultilevel"/>
    <w:tmpl w:val="664E43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5"/>
  </w:num>
  <w:num w:numId="4">
    <w:abstractNumId w:val="6"/>
  </w:num>
  <w:num w:numId="5">
    <w:abstractNumId w:val="14"/>
  </w:num>
  <w:num w:numId="6">
    <w:abstractNumId w:val="2"/>
  </w:num>
  <w:num w:numId="7">
    <w:abstractNumId w:val="9"/>
  </w:num>
  <w:num w:numId="8">
    <w:abstractNumId w:val="3"/>
  </w:num>
  <w:num w:numId="9">
    <w:abstractNumId w:val="10"/>
  </w:num>
  <w:num w:numId="10">
    <w:abstractNumId w:val="8"/>
  </w:num>
  <w:num w:numId="11">
    <w:abstractNumId w:val="1"/>
  </w:num>
  <w:num w:numId="12">
    <w:abstractNumId w:val="11"/>
  </w:num>
  <w:num w:numId="13">
    <w:abstractNumId w:val="12"/>
  </w:num>
  <w:num w:numId="14">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E5731"/>
    <w:rsid w:val="0004624A"/>
    <w:rsid w:val="000463BB"/>
    <w:rsid w:val="00051541"/>
    <w:rsid w:val="000B446A"/>
    <w:rsid w:val="000B50CF"/>
    <w:rsid w:val="000E3650"/>
    <w:rsid w:val="000F5BE8"/>
    <w:rsid w:val="00135CA9"/>
    <w:rsid w:val="00146216"/>
    <w:rsid w:val="001613CE"/>
    <w:rsid w:val="00163D49"/>
    <w:rsid w:val="001862D3"/>
    <w:rsid w:val="0019240A"/>
    <w:rsid w:val="001B1360"/>
    <w:rsid w:val="001C5AF9"/>
    <w:rsid w:val="001F651C"/>
    <w:rsid w:val="00230F26"/>
    <w:rsid w:val="002605A4"/>
    <w:rsid w:val="00274769"/>
    <w:rsid w:val="002D23CC"/>
    <w:rsid w:val="003774A0"/>
    <w:rsid w:val="00377952"/>
    <w:rsid w:val="00393D54"/>
    <w:rsid w:val="003A6137"/>
    <w:rsid w:val="003C01C8"/>
    <w:rsid w:val="0042702F"/>
    <w:rsid w:val="0043085A"/>
    <w:rsid w:val="00437D0D"/>
    <w:rsid w:val="00477955"/>
    <w:rsid w:val="004A47CA"/>
    <w:rsid w:val="004A5A39"/>
    <w:rsid w:val="004C0105"/>
    <w:rsid w:val="004C07D9"/>
    <w:rsid w:val="004C68FC"/>
    <w:rsid w:val="004D0198"/>
    <w:rsid w:val="004E6062"/>
    <w:rsid w:val="004F2E84"/>
    <w:rsid w:val="004F49CE"/>
    <w:rsid w:val="00503864"/>
    <w:rsid w:val="00534CC3"/>
    <w:rsid w:val="00540E55"/>
    <w:rsid w:val="005436F7"/>
    <w:rsid w:val="005520EC"/>
    <w:rsid w:val="0056318F"/>
    <w:rsid w:val="00565745"/>
    <w:rsid w:val="00573F14"/>
    <w:rsid w:val="00576E20"/>
    <w:rsid w:val="005848F2"/>
    <w:rsid w:val="00586689"/>
    <w:rsid w:val="00593DE3"/>
    <w:rsid w:val="005A4299"/>
    <w:rsid w:val="005D1F5C"/>
    <w:rsid w:val="005D23B7"/>
    <w:rsid w:val="005D497C"/>
    <w:rsid w:val="005D4B9E"/>
    <w:rsid w:val="00600A5C"/>
    <w:rsid w:val="006267C6"/>
    <w:rsid w:val="00655871"/>
    <w:rsid w:val="00665388"/>
    <w:rsid w:val="00683BCC"/>
    <w:rsid w:val="006A1507"/>
    <w:rsid w:val="006E3F58"/>
    <w:rsid w:val="007028A0"/>
    <w:rsid w:val="00707B84"/>
    <w:rsid w:val="00724DBC"/>
    <w:rsid w:val="007370B2"/>
    <w:rsid w:val="00755AE3"/>
    <w:rsid w:val="00784B0E"/>
    <w:rsid w:val="00795914"/>
    <w:rsid w:val="007A120E"/>
    <w:rsid w:val="007B6CBA"/>
    <w:rsid w:val="007B7939"/>
    <w:rsid w:val="00810E25"/>
    <w:rsid w:val="00852062"/>
    <w:rsid w:val="008573B9"/>
    <w:rsid w:val="00862DBC"/>
    <w:rsid w:val="0087274F"/>
    <w:rsid w:val="00883052"/>
    <w:rsid w:val="008962E0"/>
    <w:rsid w:val="00897D5B"/>
    <w:rsid w:val="008A5089"/>
    <w:rsid w:val="008B5719"/>
    <w:rsid w:val="008E5731"/>
    <w:rsid w:val="009013DF"/>
    <w:rsid w:val="00910677"/>
    <w:rsid w:val="009279C0"/>
    <w:rsid w:val="00935538"/>
    <w:rsid w:val="00950FC6"/>
    <w:rsid w:val="00994E47"/>
    <w:rsid w:val="009A4B48"/>
    <w:rsid w:val="009A4C69"/>
    <w:rsid w:val="009A6F59"/>
    <w:rsid w:val="009A7EB1"/>
    <w:rsid w:val="009B3419"/>
    <w:rsid w:val="009C5947"/>
    <w:rsid w:val="009C65BA"/>
    <w:rsid w:val="009D2952"/>
    <w:rsid w:val="00A47A87"/>
    <w:rsid w:val="00AA4313"/>
    <w:rsid w:val="00AD3FE2"/>
    <w:rsid w:val="00AD4F5F"/>
    <w:rsid w:val="00AE1811"/>
    <w:rsid w:val="00AE3DBF"/>
    <w:rsid w:val="00B14641"/>
    <w:rsid w:val="00B1626B"/>
    <w:rsid w:val="00B16779"/>
    <w:rsid w:val="00B16D34"/>
    <w:rsid w:val="00B3300F"/>
    <w:rsid w:val="00B35303"/>
    <w:rsid w:val="00B43B75"/>
    <w:rsid w:val="00B5784F"/>
    <w:rsid w:val="00B840C0"/>
    <w:rsid w:val="00BA0396"/>
    <w:rsid w:val="00BB5664"/>
    <w:rsid w:val="00BB68FA"/>
    <w:rsid w:val="00BB6C1B"/>
    <w:rsid w:val="00BF2A44"/>
    <w:rsid w:val="00BF2D25"/>
    <w:rsid w:val="00BF4B55"/>
    <w:rsid w:val="00C21596"/>
    <w:rsid w:val="00C35D81"/>
    <w:rsid w:val="00C36B5D"/>
    <w:rsid w:val="00C60548"/>
    <w:rsid w:val="00C702F6"/>
    <w:rsid w:val="00C861FC"/>
    <w:rsid w:val="00CB6212"/>
    <w:rsid w:val="00CB639D"/>
    <w:rsid w:val="00CD52E1"/>
    <w:rsid w:val="00CD52F7"/>
    <w:rsid w:val="00D0604D"/>
    <w:rsid w:val="00D272BF"/>
    <w:rsid w:val="00D4674D"/>
    <w:rsid w:val="00D52A2A"/>
    <w:rsid w:val="00D546AE"/>
    <w:rsid w:val="00D6516B"/>
    <w:rsid w:val="00DA0C08"/>
    <w:rsid w:val="00DA63EC"/>
    <w:rsid w:val="00DD3601"/>
    <w:rsid w:val="00E10313"/>
    <w:rsid w:val="00E216FE"/>
    <w:rsid w:val="00E53ACE"/>
    <w:rsid w:val="00E62835"/>
    <w:rsid w:val="00E85E7C"/>
    <w:rsid w:val="00EA6CC0"/>
    <w:rsid w:val="00EA7F0B"/>
    <w:rsid w:val="00EB6845"/>
    <w:rsid w:val="00EC0F0D"/>
    <w:rsid w:val="00EC35B6"/>
    <w:rsid w:val="00EF0C8A"/>
    <w:rsid w:val="00F0409C"/>
    <w:rsid w:val="00F06ECD"/>
    <w:rsid w:val="00F232CB"/>
    <w:rsid w:val="00F341F3"/>
    <w:rsid w:val="00F45E08"/>
    <w:rsid w:val="00F94DC4"/>
    <w:rsid w:val="00F96F36"/>
    <w:rsid w:val="00FA2889"/>
    <w:rsid w:val="00FA3B1A"/>
    <w:rsid w:val="00FB199C"/>
    <w:rsid w:val="00FB7504"/>
    <w:rsid w:val="00FE694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ABF19A-0828-46DF-9C46-16A68C018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360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E5731"/>
    <w:rPr>
      <w:color w:val="0000FF"/>
      <w:u w:val="single"/>
    </w:rPr>
  </w:style>
  <w:style w:type="paragraph" w:styleId="Prrafodelista">
    <w:name w:val="List Paragraph"/>
    <w:basedOn w:val="Normal"/>
    <w:uiPriority w:val="99"/>
    <w:qFormat/>
    <w:rsid w:val="00F341F3"/>
    <w:pPr>
      <w:spacing w:after="160" w:line="259" w:lineRule="auto"/>
      <w:ind w:left="720"/>
      <w:contextualSpacing/>
    </w:pPr>
    <w:rPr>
      <w:rFonts w:ascii="Calibri" w:eastAsia="Times New Roman" w:hAnsi="Calibri" w:cs="Times New Roman"/>
      <w:lang w:eastAsia="en-US"/>
    </w:rPr>
  </w:style>
  <w:style w:type="paragraph" w:customStyle="1" w:styleId="Prrafodelista2">
    <w:name w:val="Párrafo de lista2"/>
    <w:basedOn w:val="Normal"/>
    <w:uiPriority w:val="99"/>
    <w:rsid w:val="00F341F3"/>
    <w:pPr>
      <w:spacing w:after="0" w:line="240" w:lineRule="auto"/>
      <w:ind w:left="720"/>
    </w:pPr>
    <w:rPr>
      <w:rFonts w:ascii="Times New Roman" w:eastAsia="Times New Roman" w:hAnsi="Times New Roman" w:cs="Times New Roman"/>
      <w:sz w:val="24"/>
      <w:szCs w:val="24"/>
      <w:lang w:val="es-ES_tradnl" w:eastAsia="es-ES_tradnl"/>
    </w:rPr>
  </w:style>
  <w:style w:type="paragraph" w:styleId="NormalWeb">
    <w:name w:val="Normal (Web)"/>
    <w:basedOn w:val="Normal"/>
    <w:uiPriority w:val="99"/>
    <w:rsid w:val="00F341F3"/>
    <w:pPr>
      <w:spacing w:after="160" w:line="259" w:lineRule="auto"/>
    </w:pPr>
    <w:rPr>
      <w:rFonts w:ascii="Times New Roman" w:eastAsia="Times New Roman" w:hAnsi="Times New Roman" w:cs="Times New Roman"/>
      <w:sz w:val="24"/>
      <w:szCs w:val="24"/>
      <w:lang w:eastAsia="en-US"/>
    </w:rPr>
  </w:style>
  <w:style w:type="character" w:customStyle="1" w:styleId="elsevierstylesup">
    <w:name w:val="elsevierstylesup"/>
    <w:basedOn w:val="Fuentedeprrafopredeter"/>
    <w:rsid w:val="00274769"/>
  </w:style>
  <w:style w:type="paragraph" w:styleId="Textodeglobo">
    <w:name w:val="Balloon Text"/>
    <w:basedOn w:val="Normal"/>
    <w:link w:val="TextodegloboCar"/>
    <w:uiPriority w:val="99"/>
    <w:semiHidden/>
    <w:unhideWhenUsed/>
    <w:rsid w:val="00E1031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313"/>
    <w:rPr>
      <w:rFonts w:ascii="Tahoma" w:hAnsi="Tahoma" w:cs="Tahoma"/>
      <w:sz w:val="16"/>
      <w:szCs w:val="16"/>
    </w:rPr>
  </w:style>
  <w:style w:type="table" w:customStyle="1" w:styleId="Sombreadoclaro1">
    <w:name w:val="Sombreado claro1"/>
    <w:basedOn w:val="Tablanormal"/>
    <w:uiPriority w:val="60"/>
    <w:rsid w:val="004D019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aconcuadrcula">
    <w:name w:val="Table Grid"/>
    <w:basedOn w:val="Tablanormal"/>
    <w:uiPriority w:val="59"/>
    <w:rsid w:val="004D01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medio11">
    <w:name w:val="Sombreado medio 11"/>
    <w:basedOn w:val="Tablanormal"/>
    <w:uiPriority w:val="63"/>
    <w:rsid w:val="004D0198"/>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Sombreadomedio2-nfasis11">
    <w:name w:val="Sombreado medio 2 - Énfasis 11"/>
    <w:basedOn w:val="Tablanormal"/>
    <w:uiPriority w:val="64"/>
    <w:rsid w:val="00E53A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ombreadomedio21">
    <w:name w:val="Sombreado medio 21"/>
    <w:basedOn w:val="Tablanormal"/>
    <w:uiPriority w:val="64"/>
    <w:rsid w:val="004F2E8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adelista21">
    <w:name w:val="Tabla de lista 21"/>
    <w:basedOn w:val="Tablanormal"/>
    <w:uiPriority w:val="47"/>
    <w:rsid w:val="0004624A"/>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41">
    <w:name w:val="Tabla de cuadrícula 41"/>
    <w:basedOn w:val="Tablanormal"/>
    <w:uiPriority w:val="49"/>
    <w:rsid w:val="0004624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Cuadrculadetablaclara1">
    <w:name w:val="Cuadrícula de tabla clara1"/>
    <w:basedOn w:val="Tablanormal"/>
    <w:uiPriority w:val="40"/>
    <w:rsid w:val="0004624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normal11">
    <w:name w:val="Tabla normal 11"/>
    <w:basedOn w:val="Tablanormal"/>
    <w:uiPriority w:val="41"/>
    <w:rsid w:val="003A613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stamedia11">
    <w:name w:val="Lista media 11"/>
    <w:basedOn w:val="Tablanormal"/>
    <w:uiPriority w:val="65"/>
    <w:rsid w:val="009C5947"/>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Encabezado">
    <w:name w:val="header"/>
    <w:basedOn w:val="Normal"/>
    <w:link w:val="EncabezadoCar"/>
    <w:uiPriority w:val="99"/>
    <w:semiHidden/>
    <w:unhideWhenUsed/>
    <w:rsid w:val="005520E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5520EC"/>
  </w:style>
  <w:style w:type="paragraph" w:styleId="Piedepgina">
    <w:name w:val="footer"/>
    <w:basedOn w:val="Normal"/>
    <w:link w:val="PiedepginaCar"/>
    <w:uiPriority w:val="99"/>
    <w:semiHidden/>
    <w:unhideWhenUsed/>
    <w:rsid w:val="005520E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5520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27311">
      <w:bodyDiv w:val="1"/>
      <w:marLeft w:val="0"/>
      <w:marRight w:val="0"/>
      <w:marTop w:val="0"/>
      <w:marBottom w:val="0"/>
      <w:divBdr>
        <w:top w:val="none" w:sz="0" w:space="0" w:color="auto"/>
        <w:left w:val="none" w:sz="0" w:space="0" w:color="auto"/>
        <w:bottom w:val="none" w:sz="0" w:space="0" w:color="auto"/>
        <w:right w:val="none" w:sz="0" w:space="0" w:color="auto"/>
      </w:divBdr>
    </w:div>
    <w:div w:id="135027984">
      <w:bodyDiv w:val="1"/>
      <w:marLeft w:val="0"/>
      <w:marRight w:val="0"/>
      <w:marTop w:val="0"/>
      <w:marBottom w:val="0"/>
      <w:divBdr>
        <w:top w:val="none" w:sz="0" w:space="0" w:color="auto"/>
        <w:left w:val="none" w:sz="0" w:space="0" w:color="auto"/>
        <w:bottom w:val="none" w:sz="0" w:space="0" w:color="auto"/>
        <w:right w:val="none" w:sz="0" w:space="0" w:color="auto"/>
      </w:divBdr>
      <w:divsChild>
        <w:div w:id="49228049">
          <w:marLeft w:val="720"/>
          <w:marRight w:val="0"/>
          <w:marTop w:val="0"/>
          <w:marBottom w:val="0"/>
          <w:divBdr>
            <w:top w:val="none" w:sz="0" w:space="0" w:color="auto"/>
            <w:left w:val="none" w:sz="0" w:space="0" w:color="auto"/>
            <w:bottom w:val="none" w:sz="0" w:space="0" w:color="auto"/>
            <w:right w:val="none" w:sz="0" w:space="0" w:color="auto"/>
          </w:divBdr>
        </w:div>
        <w:div w:id="2005357928">
          <w:marLeft w:val="720"/>
          <w:marRight w:val="0"/>
          <w:marTop w:val="0"/>
          <w:marBottom w:val="0"/>
          <w:divBdr>
            <w:top w:val="none" w:sz="0" w:space="0" w:color="auto"/>
            <w:left w:val="none" w:sz="0" w:space="0" w:color="auto"/>
            <w:bottom w:val="none" w:sz="0" w:space="0" w:color="auto"/>
            <w:right w:val="none" w:sz="0" w:space="0" w:color="auto"/>
          </w:divBdr>
        </w:div>
        <w:div w:id="414015608">
          <w:marLeft w:val="720"/>
          <w:marRight w:val="0"/>
          <w:marTop w:val="0"/>
          <w:marBottom w:val="0"/>
          <w:divBdr>
            <w:top w:val="none" w:sz="0" w:space="0" w:color="auto"/>
            <w:left w:val="none" w:sz="0" w:space="0" w:color="auto"/>
            <w:bottom w:val="none" w:sz="0" w:space="0" w:color="auto"/>
            <w:right w:val="none" w:sz="0" w:space="0" w:color="auto"/>
          </w:divBdr>
        </w:div>
      </w:divsChild>
    </w:div>
    <w:div w:id="137184401">
      <w:bodyDiv w:val="1"/>
      <w:marLeft w:val="0"/>
      <w:marRight w:val="0"/>
      <w:marTop w:val="0"/>
      <w:marBottom w:val="0"/>
      <w:divBdr>
        <w:top w:val="none" w:sz="0" w:space="0" w:color="auto"/>
        <w:left w:val="none" w:sz="0" w:space="0" w:color="auto"/>
        <w:bottom w:val="none" w:sz="0" w:space="0" w:color="auto"/>
        <w:right w:val="none" w:sz="0" w:space="0" w:color="auto"/>
      </w:divBdr>
    </w:div>
    <w:div w:id="146286348">
      <w:bodyDiv w:val="1"/>
      <w:marLeft w:val="0"/>
      <w:marRight w:val="0"/>
      <w:marTop w:val="0"/>
      <w:marBottom w:val="0"/>
      <w:divBdr>
        <w:top w:val="none" w:sz="0" w:space="0" w:color="auto"/>
        <w:left w:val="none" w:sz="0" w:space="0" w:color="auto"/>
        <w:bottom w:val="none" w:sz="0" w:space="0" w:color="auto"/>
        <w:right w:val="none" w:sz="0" w:space="0" w:color="auto"/>
      </w:divBdr>
    </w:div>
    <w:div w:id="422456014">
      <w:bodyDiv w:val="1"/>
      <w:marLeft w:val="0"/>
      <w:marRight w:val="0"/>
      <w:marTop w:val="0"/>
      <w:marBottom w:val="0"/>
      <w:divBdr>
        <w:top w:val="none" w:sz="0" w:space="0" w:color="auto"/>
        <w:left w:val="none" w:sz="0" w:space="0" w:color="auto"/>
        <w:bottom w:val="none" w:sz="0" w:space="0" w:color="auto"/>
        <w:right w:val="none" w:sz="0" w:space="0" w:color="auto"/>
      </w:divBdr>
    </w:div>
    <w:div w:id="849686121">
      <w:bodyDiv w:val="1"/>
      <w:marLeft w:val="0"/>
      <w:marRight w:val="0"/>
      <w:marTop w:val="0"/>
      <w:marBottom w:val="0"/>
      <w:divBdr>
        <w:top w:val="none" w:sz="0" w:space="0" w:color="auto"/>
        <w:left w:val="none" w:sz="0" w:space="0" w:color="auto"/>
        <w:bottom w:val="none" w:sz="0" w:space="0" w:color="auto"/>
        <w:right w:val="none" w:sz="0" w:space="0" w:color="auto"/>
      </w:divBdr>
    </w:div>
    <w:div w:id="913927292">
      <w:bodyDiv w:val="1"/>
      <w:marLeft w:val="0"/>
      <w:marRight w:val="0"/>
      <w:marTop w:val="0"/>
      <w:marBottom w:val="0"/>
      <w:divBdr>
        <w:top w:val="none" w:sz="0" w:space="0" w:color="auto"/>
        <w:left w:val="none" w:sz="0" w:space="0" w:color="auto"/>
        <w:bottom w:val="none" w:sz="0" w:space="0" w:color="auto"/>
        <w:right w:val="none" w:sz="0" w:space="0" w:color="auto"/>
      </w:divBdr>
    </w:div>
    <w:div w:id="998311834">
      <w:bodyDiv w:val="1"/>
      <w:marLeft w:val="0"/>
      <w:marRight w:val="0"/>
      <w:marTop w:val="0"/>
      <w:marBottom w:val="0"/>
      <w:divBdr>
        <w:top w:val="none" w:sz="0" w:space="0" w:color="auto"/>
        <w:left w:val="none" w:sz="0" w:space="0" w:color="auto"/>
        <w:bottom w:val="none" w:sz="0" w:space="0" w:color="auto"/>
        <w:right w:val="none" w:sz="0" w:space="0" w:color="auto"/>
      </w:divBdr>
      <w:divsChild>
        <w:div w:id="1257523652">
          <w:marLeft w:val="720"/>
          <w:marRight w:val="0"/>
          <w:marTop w:val="0"/>
          <w:marBottom w:val="0"/>
          <w:divBdr>
            <w:top w:val="none" w:sz="0" w:space="0" w:color="auto"/>
            <w:left w:val="none" w:sz="0" w:space="0" w:color="auto"/>
            <w:bottom w:val="none" w:sz="0" w:space="0" w:color="auto"/>
            <w:right w:val="none" w:sz="0" w:space="0" w:color="auto"/>
          </w:divBdr>
        </w:div>
        <w:div w:id="1891109720">
          <w:marLeft w:val="720"/>
          <w:marRight w:val="0"/>
          <w:marTop w:val="0"/>
          <w:marBottom w:val="0"/>
          <w:divBdr>
            <w:top w:val="none" w:sz="0" w:space="0" w:color="auto"/>
            <w:left w:val="none" w:sz="0" w:space="0" w:color="auto"/>
            <w:bottom w:val="none" w:sz="0" w:space="0" w:color="auto"/>
            <w:right w:val="none" w:sz="0" w:space="0" w:color="auto"/>
          </w:divBdr>
        </w:div>
      </w:divsChild>
    </w:div>
    <w:div w:id="1171145112">
      <w:bodyDiv w:val="1"/>
      <w:marLeft w:val="0"/>
      <w:marRight w:val="0"/>
      <w:marTop w:val="0"/>
      <w:marBottom w:val="0"/>
      <w:divBdr>
        <w:top w:val="none" w:sz="0" w:space="0" w:color="auto"/>
        <w:left w:val="none" w:sz="0" w:space="0" w:color="auto"/>
        <w:bottom w:val="none" w:sz="0" w:space="0" w:color="auto"/>
        <w:right w:val="none" w:sz="0" w:space="0" w:color="auto"/>
      </w:divBdr>
    </w:div>
    <w:div w:id="1214269752">
      <w:bodyDiv w:val="1"/>
      <w:marLeft w:val="0"/>
      <w:marRight w:val="0"/>
      <w:marTop w:val="0"/>
      <w:marBottom w:val="0"/>
      <w:divBdr>
        <w:top w:val="none" w:sz="0" w:space="0" w:color="auto"/>
        <w:left w:val="none" w:sz="0" w:space="0" w:color="auto"/>
        <w:bottom w:val="none" w:sz="0" w:space="0" w:color="auto"/>
        <w:right w:val="none" w:sz="0" w:space="0" w:color="auto"/>
      </w:divBdr>
    </w:div>
    <w:div w:id="1279410963">
      <w:bodyDiv w:val="1"/>
      <w:marLeft w:val="0"/>
      <w:marRight w:val="0"/>
      <w:marTop w:val="0"/>
      <w:marBottom w:val="0"/>
      <w:divBdr>
        <w:top w:val="none" w:sz="0" w:space="0" w:color="auto"/>
        <w:left w:val="none" w:sz="0" w:space="0" w:color="auto"/>
        <w:bottom w:val="none" w:sz="0" w:space="0" w:color="auto"/>
        <w:right w:val="none" w:sz="0" w:space="0" w:color="auto"/>
      </w:divBdr>
    </w:div>
    <w:div w:id="1403211657">
      <w:bodyDiv w:val="1"/>
      <w:marLeft w:val="0"/>
      <w:marRight w:val="0"/>
      <w:marTop w:val="0"/>
      <w:marBottom w:val="0"/>
      <w:divBdr>
        <w:top w:val="none" w:sz="0" w:space="0" w:color="auto"/>
        <w:left w:val="none" w:sz="0" w:space="0" w:color="auto"/>
        <w:bottom w:val="none" w:sz="0" w:space="0" w:color="auto"/>
        <w:right w:val="none" w:sz="0" w:space="0" w:color="auto"/>
      </w:divBdr>
      <w:divsChild>
        <w:div w:id="1532914674">
          <w:marLeft w:val="0"/>
          <w:marRight w:val="0"/>
          <w:marTop w:val="0"/>
          <w:marBottom w:val="0"/>
          <w:divBdr>
            <w:top w:val="none" w:sz="0" w:space="0" w:color="auto"/>
            <w:left w:val="none" w:sz="0" w:space="0" w:color="auto"/>
            <w:bottom w:val="none" w:sz="0" w:space="0" w:color="auto"/>
            <w:right w:val="none" w:sz="0" w:space="0" w:color="auto"/>
          </w:divBdr>
          <w:divsChild>
            <w:div w:id="1650595941">
              <w:marLeft w:val="0"/>
              <w:marRight w:val="0"/>
              <w:marTop w:val="0"/>
              <w:marBottom w:val="0"/>
              <w:divBdr>
                <w:top w:val="none" w:sz="0" w:space="0" w:color="auto"/>
                <w:left w:val="none" w:sz="0" w:space="0" w:color="auto"/>
                <w:bottom w:val="none" w:sz="0" w:space="0" w:color="auto"/>
                <w:right w:val="none" w:sz="0" w:space="0" w:color="auto"/>
              </w:divBdr>
              <w:divsChild>
                <w:div w:id="205831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869324">
      <w:bodyDiv w:val="1"/>
      <w:marLeft w:val="0"/>
      <w:marRight w:val="0"/>
      <w:marTop w:val="0"/>
      <w:marBottom w:val="0"/>
      <w:divBdr>
        <w:top w:val="none" w:sz="0" w:space="0" w:color="auto"/>
        <w:left w:val="none" w:sz="0" w:space="0" w:color="auto"/>
        <w:bottom w:val="none" w:sz="0" w:space="0" w:color="auto"/>
        <w:right w:val="none" w:sz="0" w:space="0" w:color="auto"/>
      </w:divBdr>
      <w:divsChild>
        <w:div w:id="2142528508">
          <w:marLeft w:val="0"/>
          <w:marRight w:val="0"/>
          <w:marTop w:val="0"/>
          <w:marBottom w:val="0"/>
          <w:divBdr>
            <w:top w:val="none" w:sz="0" w:space="0" w:color="auto"/>
            <w:left w:val="none" w:sz="0" w:space="0" w:color="auto"/>
            <w:bottom w:val="none" w:sz="0" w:space="0" w:color="auto"/>
            <w:right w:val="none" w:sz="0" w:space="0" w:color="auto"/>
          </w:divBdr>
          <w:divsChild>
            <w:div w:id="1417941400">
              <w:marLeft w:val="0"/>
              <w:marRight w:val="0"/>
              <w:marTop w:val="0"/>
              <w:marBottom w:val="0"/>
              <w:divBdr>
                <w:top w:val="none" w:sz="0" w:space="0" w:color="auto"/>
                <w:left w:val="none" w:sz="0" w:space="0" w:color="auto"/>
                <w:bottom w:val="none" w:sz="0" w:space="0" w:color="auto"/>
                <w:right w:val="none" w:sz="0" w:space="0" w:color="auto"/>
              </w:divBdr>
              <w:divsChild>
                <w:div w:id="1455951945">
                  <w:marLeft w:val="0"/>
                  <w:marRight w:val="0"/>
                  <w:marTop w:val="0"/>
                  <w:marBottom w:val="0"/>
                  <w:divBdr>
                    <w:top w:val="none" w:sz="0" w:space="0" w:color="auto"/>
                    <w:left w:val="none" w:sz="0" w:space="0" w:color="auto"/>
                    <w:bottom w:val="none" w:sz="0" w:space="0" w:color="auto"/>
                    <w:right w:val="none" w:sz="0" w:space="0" w:color="auto"/>
                  </w:divBdr>
                  <w:divsChild>
                    <w:div w:id="1102997764">
                      <w:marLeft w:val="0"/>
                      <w:marRight w:val="0"/>
                      <w:marTop w:val="0"/>
                      <w:marBottom w:val="0"/>
                      <w:divBdr>
                        <w:top w:val="none" w:sz="0" w:space="0" w:color="auto"/>
                        <w:left w:val="none" w:sz="0" w:space="0" w:color="auto"/>
                        <w:bottom w:val="none" w:sz="0" w:space="0" w:color="auto"/>
                        <w:right w:val="none" w:sz="0" w:space="0" w:color="auto"/>
                      </w:divBdr>
                      <w:divsChild>
                        <w:div w:id="2096248200">
                          <w:marLeft w:val="0"/>
                          <w:marRight w:val="0"/>
                          <w:marTop w:val="0"/>
                          <w:marBottom w:val="0"/>
                          <w:divBdr>
                            <w:top w:val="none" w:sz="0" w:space="0" w:color="auto"/>
                            <w:left w:val="none" w:sz="0" w:space="0" w:color="auto"/>
                            <w:bottom w:val="none" w:sz="0" w:space="0" w:color="auto"/>
                            <w:right w:val="none" w:sz="0" w:space="0" w:color="auto"/>
                          </w:divBdr>
                          <w:divsChild>
                            <w:div w:id="255602321">
                              <w:marLeft w:val="0"/>
                              <w:marRight w:val="0"/>
                              <w:marTop w:val="0"/>
                              <w:marBottom w:val="0"/>
                              <w:divBdr>
                                <w:top w:val="none" w:sz="0" w:space="0" w:color="auto"/>
                                <w:left w:val="none" w:sz="0" w:space="0" w:color="auto"/>
                                <w:bottom w:val="none" w:sz="0" w:space="0" w:color="E4E4E4"/>
                                <w:right w:val="none" w:sz="0" w:space="0" w:color="auto"/>
                              </w:divBdr>
                              <w:divsChild>
                                <w:div w:id="371733021">
                                  <w:marLeft w:val="0"/>
                                  <w:marRight w:val="0"/>
                                  <w:marTop w:val="0"/>
                                  <w:marBottom w:val="0"/>
                                  <w:divBdr>
                                    <w:top w:val="none" w:sz="0" w:space="0" w:color="auto"/>
                                    <w:left w:val="none" w:sz="0" w:space="0" w:color="auto"/>
                                    <w:bottom w:val="none" w:sz="0" w:space="0" w:color="auto"/>
                                    <w:right w:val="none" w:sz="0" w:space="0" w:color="auto"/>
                                  </w:divBdr>
                                </w:div>
                                <w:div w:id="719980676">
                                  <w:marLeft w:val="0"/>
                                  <w:marRight w:val="0"/>
                                  <w:marTop w:val="0"/>
                                  <w:marBottom w:val="0"/>
                                  <w:divBdr>
                                    <w:top w:val="none" w:sz="0" w:space="0" w:color="E4E4E4"/>
                                    <w:left w:val="none" w:sz="0" w:space="0" w:color="E4E4E4"/>
                                    <w:bottom w:val="none" w:sz="0" w:space="0" w:color="E4E4E4"/>
                                    <w:right w:val="none" w:sz="0" w:space="0" w:color="E4E4E4"/>
                                  </w:divBdr>
                                  <w:divsChild>
                                    <w:div w:id="682827136">
                                      <w:marLeft w:val="0"/>
                                      <w:marRight w:val="0"/>
                                      <w:marTop w:val="0"/>
                                      <w:marBottom w:val="0"/>
                                      <w:divBdr>
                                        <w:top w:val="none" w:sz="0" w:space="0" w:color="auto"/>
                                        <w:left w:val="none" w:sz="0" w:space="0" w:color="auto"/>
                                        <w:bottom w:val="none" w:sz="0" w:space="0" w:color="auto"/>
                                        <w:right w:val="none" w:sz="0" w:space="0" w:color="auto"/>
                                      </w:divBdr>
                                    </w:div>
                                    <w:div w:id="334698108">
                                      <w:marLeft w:val="0"/>
                                      <w:marRight w:val="0"/>
                                      <w:marTop w:val="0"/>
                                      <w:marBottom w:val="0"/>
                                      <w:divBdr>
                                        <w:top w:val="none" w:sz="0" w:space="0" w:color="auto"/>
                                        <w:left w:val="none" w:sz="0" w:space="0" w:color="auto"/>
                                        <w:bottom w:val="none" w:sz="0" w:space="0" w:color="auto"/>
                                        <w:right w:val="none" w:sz="0" w:space="0" w:color="auto"/>
                                      </w:divBdr>
                                      <w:divsChild>
                                        <w:div w:id="987629346">
                                          <w:marLeft w:val="0"/>
                                          <w:marRight w:val="0"/>
                                          <w:marTop w:val="0"/>
                                          <w:marBottom w:val="0"/>
                                          <w:divBdr>
                                            <w:top w:val="none" w:sz="0" w:space="0" w:color="auto"/>
                                            <w:left w:val="none" w:sz="0" w:space="0" w:color="auto"/>
                                            <w:bottom w:val="none" w:sz="0" w:space="0" w:color="auto"/>
                                            <w:right w:val="none" w:sz="0" w:space="0" w:color="auto"/>
                                          </w:divBdr>
                                        </w:div>
                                        <w:div w:id="47299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108715">
                                  <w:marLeft w:val="0"/>
                                  <w:marRight w:val="0"/>
                                  <w:marTop w:val="0"/>
                                  <w:marBottom w:val="0"/>
                                  <w:divBdr>
                                    <w:top w:val="none" w:sz="0" w:space="0" w:color="E4E4E4"/>
                                    <w:left w:val="none" w:sz="0" w:space="0" w:color="E4E4E4"/>
                                    <w:bottom w:val="none" w:sz="0" w:space="0" w:color="E4E4E4"/>
                                    <w:right w:val="none" w:sz="0" w:space="0" w:color="E4E4E4"/>
                                  </w:divBdr>
                                  <w:divsChild>
                                    <w:div w:id="2088382440">
                                      <w:marLeft w:val="0"/>
                                      <w:marRight w:val="0"/>
                                      <w:marTop w:val="0"/>
                                      <w:marBottom w:val="0"/>
                                      <w:divBdr>
                                        <w:top w:val="none" w:sz="0" w:space="0" w:color="auto"/>
                                        <w:left w:val="none" w:sz="0" w:space="0" w:color="auto"/>
                                        <w:bottom w:val="none" w:sz="0" w:space="0" w:color="auto"/>
                                        <w:right w:val="none" w:sz="0" w:space="0" w:color="auto"/>
                                      </w:divBdr>
                                      <w:divsChild>
                                        <w:div w:id="684788830">
                                          <w:marLeft w:val="0"/>
                                          <w:marRight w:val="0"/>
                                          <w:marTop w:val="0"/>
                                          <w:marBottom w:val="0"/>
                                          <w:divBdr>
                                            <w:top w:val="none" w:sz="0" w:space="0" w:color="auto"/>
                                            <w:left w:val="none" w:sz="0" w:space="0" w:color="auto"/>
                                            <w:bottom w:val="none" w:sz="0" w:space="0" w:color="auto"/>
                                            <w:right w:val="none" w:sz="0" w:space="0" w:color="auto"/>
                                          </w:divBdr>
                                        </w:div>
                                        <w:div w:id="186793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420416">
                                  <w:marLeft w:val="0"/>
                                  <w:marRight w:val="0"/>
                                  <w:marTop w:val="0"/>
                                  <w:marBottom w:val="0"/>
                                  <w:divBdr>
                                    <w:top w:val="none" w:sz="0" w:space="0" w:color="E4E4E4"/>
                                    <w:left w:val="none" w:sz="0" w:space="0" w:color="E4E4E4"/>
                                    <w:bottom w:val="none" w:sz="0" w:space="0" w:color="E4E4E4"/>
                                    <w:right w:val="none" w:sz="0" w:space="0" w:color="E4E4E4"/>
                                  </w:divBdr>
                                  <w:divsChild>
                                    <w:div w:id="1369262470">
                                      <w:marLeft w:val="0"/>
                                      <w:marRight w:val="0"/>
                                      <w:marTop w:val="0"/>
                                      <w:marBottom w:val="0"/>
                                      <w:divBdr>
                                        <w:top w:val="none" w:sz="0" w:space="0" w:color="auto"/>
                                        <w:left w:val="none" w:sz="0" w:space="0" w:color="auto"/>
                                        <w:bottom w:val="none" w:sz="0" w:space="0" w:color="auto"/>
                                        <w:right w:val="none" w:sz="0" w:space="0" w:color="auto"/>
                                      </w:divBdr>
                                    </w:div>
                                    <w:div w:id="873422895">
                                      <w:marLeft w:val="0"/>
                                      <w:marRight w:val="0"/>
                                      <w:marTop w:val="0"/>
                                      <w:marBottom w:val="0"/>
                                      <w:divBdr>
                                        <w:top w:val="none" w:sz="0" w:space="0" w:color="auto"/>
                                        <w:left w:val="none" w:sz="0" w:space="0" w:color="auto"/>
                                        <w:bottom w:val="none" w:sz="0" w:space="0" w:color="auto"/>
                                        <w:right w:val="none" w:sz="0" w:space="0" w:color="auto"/>
                                      </w:divBdr>
                                    </w:div>
                                  </w:divsChild>
                                </w:div>
                                <w:div w:id="1952391054">
                                  <w:marLeft w:val="0"/>
                                  <w:marRight w:val="0"/>
                                  <w:marTop w:val="0"/>
                                  <w:marBottom w:val="0"/>
                                  <w:divBdr>
                                    <w:top w:val="none" w:sz="0" w:space="0" w:color="E4E4E4"/>
                                    <w:left w:val="none" w:sz="0" w:space="0" w:color="E4E4E4"/>
                                    <w:bottom w:val="none" w:sz="0" w:space="0" w:color="E4E4E4"/>
                                    <w:right w:val="none" w:sz="0" w:space="0" w:color="E4E4E4"/>
                                  </w:divBdr>
                                </w:div>
                                <w:div w:id="323553808">
                                  <w:marLeft w:val="0"/>
                                  <w:marRight w:val="0"/>
                                  <w:marTop w:val="0"/>
                                  <w:marBottom w:val="0"/>
                                  <w:divBdr>
                                    <w:top w:val="none" w:sz="0" w:space="0" w:color="auto"/>
                                    <w:left w:val="none" w:sz="0" w:space="0" w:color="auto"/>
                                    <w:bottom w:val="none" w:sz="0" w:space="0" w:color="auto"/>
                                    <w:right w:val="none" w:sz="0" w:space="0" w:color="auto"/>
                                  </w:divBdr>
                                  <w:divsChild>
                                    <w:div w:id="563445347">
                                      <w:marLeft w:val="0"/>
                                      <w:marRight w:val="0"/>
                                      <w:marTop w:val="0"/>
                                      <w:marBottom w:val="0"/>
                                      <w:divBdr>
                                        <w:top w:val="none" w:sz="0" w:space="0" w:color="auto"/>
                                        <w:left w:val="none" w:sz="0" w:space="0" w:color="auto"/>
                                        <w:bottom w:val="none" w:sz="0" w:space="0" w:color="auto"/>
                                        <w:right w:val="none" w:sz="0" w:space="0" w:color="auto"/>
                                      </w:divBdr>
                                    </w:div>
                                    <w:div w:id="148720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0231725">
      <w:bodyDiv w:val="1"/>
      <w:marLeft w:val="0"/>
      <w:marRight w:val="0"/>
      <w:marTop w:val="0"/>
      <w:marBottom w:val="0"/>
      <w:divBdr>
        <w:top w:val="none" w:sz="0" w:space="0" w:color="auto"/>
        <w:left w:val="none" w:sz="0" w:space="0" w:color="auto"/>
        <w:bottom w:val="none" w:sz="0" w:space="0" w:color="auto"/>
        <w:right w:val="none" w:sz="0" w:space="0" w:color="auto"/>
      </w:divBdr>
      <w:divsChild>
        <w:div w:id="86655904">
          <w:marLeft w:val="0"/>
          <w:marRight w:val="0"/>
          <w:marTop w:val="0"/>
          <w:marBottom w:val="0"/>
          <w:divBdr>
            <w:top w:val="none" w:sz="0" w:space="0" w:color="auto"/>
            <w:left w:val="none" w:sz="0" w:space="0" w:color="auto"/>
            <w:bottom w:val="none" w:sz="0" w:space="0" w:color="auto"/>
            <w:right w:val="none" w:sz="0" w:space="0" w:color="auto"/>
          </w:divBdr>
          <w:divsChild>
            <w:div w:id="770976070">
              <w:marLeft w:val="0"/>
              <w:marRight w:val="0"/>
              <w:marTop w:val="0"/>
              <w:marBottom w:val="0"/>
              <w:divBdr>
                <w:top w:val="none" w:sz="0" w:space="0" w:color="auto"/>
                <w:left w:val="none" w:sz="0" w:space="0" w:color="auto"/>
                <w:bottom w:val="none" w:sz="0" w:space="0" w:color="auto"/>
                <w:right w:val="none" w:sz="0" w:space="0" w:color="auto"/>
              </w:divBdr>
              <w:divsChild>
                <w:div w:id="1412041817">
                  <w:marLeft w:val="0"/>
                  <w:marRight w:val="0"/>
                  <w:marTop w:val="0"/>
                  <w:marBottom w:val="0"/>
                  <w:divBdr>
                    <w:top w:val="none" w:sz="0" w:space="0" w:color="auto"/>
                    <w:left w:val="none" w:sz="0" w:space="0" w:color="auto"/>
                    <w:bottom w:val="none" w:sz="0" w:space="0" w:color="auto"/>
                    <w:right w:val="none" w:sz="0" w:space="0" w:color="auto"/>
                  </w:divBdr>
                  <w:divsChild>
                    <w:div w:id="1101338054">
                      <w:marLeft w:val="0"/>
                      <w:marRight w:val="0"/>
                      <w:marTop w:val="0"/>
                      <w:marBottom w:val="0"/>
                      <w:divBdr>
                        <w:top w:val="none" w:sz="0" w:space="0" w:color="auto"/>
                        <w:left w:val="none" w:sz="0" w:space="0" w:color="auto"/>
                        <w:bottom w:val="none" w:sz="0" w:space="0" w:color="auto"/>
                        <w:right w:val="none" w:sz="0" w:space="0" w:color="auto"/>
                      </w:divBdr>
                      <w:divsChild>
                        <w:div w:id="1134909354">
                          <w:marLeft w:val="0"/>
                          <w:marRight w:val="0"/>
                          <w:marTop w:val="0"/>
                          <w:marBottom w:val="0"/>
                          <w:divBdr>
                            <w:top w:val="none" w:sz="0" w:space="0" w:color="auto"/>
                            <w:left w:val="none" w:sz="0" w:space="0" w:color="auto"/>
                            <w:bottom w:val="none" w:sz="0" w:space="0" w:color="auto"/>
                            <w:right w:val="none" w:sz="0" w:space="0" w:color="auto"/>
                          </w:divBdr>
                          <w:divsChild>
                            <w:div w:id="1402674227">
                              <w:marLeft w:val="0"/>
                              <w:marRight w:val="0"/>
                              <w:marTop w:val="0"/>
                              <w:marBottom w:val="0"/>
                              <w:divBdr>
                                <w:top w:val="none" w:sz="0" w:space="0" w:color="auto"/>
                                <w:left w:val="none" w:sz="0" w:space="0" w:color="auto"/>
                                <w:bottom w:val="none" w:sz="0" w:space="0" w:color="auto"/>
                                <w:right w:val="none" w:sz="0" w:space="0" w:color="auto"/>
                              </w:divBdr>
                              <w:divsChild>
                                <w:div w:id="792671768">
                                  <w:marLeft w:val="0"/>
                                  <w:marRight w:val="0"/>
                                  <w:marTop w:val="0"/>
                                  <w:marBottom w:val="0"/>
                                  <w:divBdr>
                                    <w:top w:val="none" w:sz="0" w:space="0" w:color="auto"/>
                                    <w:left w:val="none" w:sz="0" w:space="0" w:color="auto"/>
                                    <w:bottom w:val="none" w:sz="0" w:space="0" w:color="auto"/>
                                    <w:right w:val="none" w:sz="0" w:space="0" w:color="auto"/>
                                  </w:divBdr>
                                  <w:divsChild>
                                    <w:div w:id="1625691220">
                                      <w:marLeft w:val="0"/>
                                      <w:marRight w:val="0"/>
                                      <w:marTop w:val="0"/>
                                      <w:marBottom w:val="0"/>
                                      <w:divBdr>
                                        <w:top w:val="none" w:sz="0" w:space="0" w:color="auto"/>
                                        <w:left w:val="none" w:sz="0" w:space="0" w:color="auto"/>
                                        <w:bottom w:val="none" w:sz="0" w:space="0" w:color="auto"/>
                                        <w:right w:val="none" w:sz="0" w:space="0" w:color="auto"/>
                                      </w:divBdr>
                                      <w:divsChild>
                                        <w:div w:id="508568353">
                                          <w:marLeft w:val="0"/>
                                          <w:marRight w:val="0"/>
                                          <w:marTop w:val="0"/>
                                          <w:marBottom w:val="0"/>
                                          <w:divBdr>
                                            <w:top w:val="none" w:sz="0" w:space="0" w:color="auto"/>
                                            <w:left w:val="none" w:sz="0" w:space="0" w:color="auto"/>
                                            <w:bottom w:val="none" w:sz="0" w:space="0" w:color="auto"/>
                                            <w:right w:val="none" w:sz="0" w:space="0" w:color="auto"/>
                                          </w:divBdr>
                                        </w:div>
                                        <w:div w:id="1159274794">
                                          <w:marLeft w:val="0"/>
                                          <w:marRight w:val="0"/>
                                          <w:marTop w:val="0"/>
                                          <w:marBottom w:val="0"/>
                                          <w:divBdr>
                                            <w:top w:val="none" w:sz="0" w:space="0" w:color="auto"/>
                                            <w:left w:val="none" w:sz="0" w:space="0" w:color="auto"/>
                                            <w:bottom w:val="none" w:sz="0" w:space="0" w:color="auto"/>
                                            <w:right w:val="none" w:sz="0" w:space="0" w:color="auto"/>
                                          </w:divBdr>
                                        </w:div>
                                      </w:divsChild>
                                    </w:div>
                                    <w:div w:id="1214999617">
                                      <w:marLeft w:val="0"/>
                                      <w:marRight w:val="0"/>
                                      <w:marTop w:val="0"/>
                                      <w:marBottom w:val="0"/>
                                      <w:divBdr>
                                        <w:top w:val="none" w:sz="0" w:space="0" w:color="auto"/>
                                        <w:left w:val="none" w:sz="0" w:space="0" w:color="auto"/>
                                        <w:bottom w:val="none" w:sz="0" w:space="0" w:color="auto"/>
                                        <w:right w:val="none" w:sz="0" w:space="0" w:color="auto"/>
                                      </w:divBdr>
                                      <w:divsChild>
                                        <w:div w:id="151214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07465">
                              <w:marLeft w:val="0"/>
                              <w:marRight w:val="0"/>
                              <w:marTop w:val="0"/>
                              <w:marBottom w:val="0"/>
                              <w:divBdr>
                                <w:top w:val="none" w:sz="0" w:space="0" w:color="auto"/>
                                <w:left w:val="none" w:sz="0" w:space="0" w:color="auto"/>
                                <w:bottom w:val="none" w:sz="0" w:space="0" w:color="auto"/>
                                <w:right w:val="none" w:sz="0" w:space="0" w:color="auto"/>
                              </w:divBdr>
                              <w:divsChild>
                                <w:div w:id="649097002">
                                  <w:marLeft w:val="0"/>
                                  <w:marRight w:val="0"/>
                                  <w:marTop w:val="0"/>
                                  <w:marBottom w:val="0"/>
                                  <w:divBdr>
                                    <w:top w:val="none" w:sz="0" w:space="0" w:color="auto"/>
                                    <w:left w:val="none" w:sz="0" w:space="0" w:color="auto"/>
                                    <w:bottom w:val="none" w:sz="0" w:space="0" w:color="auto"/>
                                    <w:right w:val="none" w:sz="0" w:space="0" w:color="auto"/>
                                  </w:divBdr>
                                  <w:divsChild>
                                    <w:div w:id="1936741800">
                                      <w:marLeft w:val="0"/>
                                      <w:marRight w:val="0"/>
                                      <w:marTop w:val="0"/>
                                      <w:marBottom w:val="0"/>
                                      <w:divBdr>
                                        <w:top w:val="none" w:sz="0" w:space="0" w:color="auto"/>
                                        <w:left w:val="none" w:sz="0" w:space="0" w:color="auto"/>
                                        <w:bottom w:val="none" w:sz="0" w:space="0" w:color="auto"/>
                                        <w:right w:val="none" w:sz="0" w:space="0" w:color="auto"/>
                                      </w:divBdr>
                                      <w:divsChild>
                                        <w:div w:id="1539395379">
                                          <w:marLeft w:val="0"/>
                                          <w:marRight w:val="0"/>
                                          <w:marTop w:val="0"/>
                                          <w:marBottom w:val="0"/>
                                          <w:divBdr>
                                            <w:top w:val="none" w:sz="0" w:space="0" w:color="auto"/>
                                            <w:left w:val="none" w:sz="0" w:space="0" w:color="auto"/>
                                            <w:bottom w:val="none" w:sz="0" w:space="0" w:color="auto"/>
                                            <w:right w:val="none" w:sz="0" w:space="0" w:color="auto"/>
                                          </w:divBdr>
                                        </w:div>
                                        <w:div w:id="50807555">
                                          <w:marLeft w:val="0"/>
                                          <w:marRight w:val="0"/>
                                          <w:marTop w:val="0"/>
                                          <w:marBottom w:val="0"/>
                                          <w:divBdr>
                                            <w:top w:val="none" w:sz="0" w:space="0" w:color="auto"/>
                                            <w:left w:val="none" w:sz="0" w:space="0" w:color="auto"/>
                                            <w:bottom w:val="none" w:sz="0" w:space="0" w:color="auto"/>
                                            <w:right w:val="none" w:sz="0" w:space="0" w:color="auto"/>
                                          </w:divBdr>
                                        </w:div>
                                      </w:divsChild>
                                    </w:div>
                                    <w:div w:id="1569536245">
                                      <w:marLeft w:val="0"/>
                                      <w:marRight w:val="0"/>
                                      <w:marTop w:val="0"/>
                                      <w:marBottom w:val="0"/>
                                      <w:divBdr>
                                        <w:top w:val="none" w:sz="0" w:space="0" w:color="auto"/>
                                        <w:left w:val="none" w:sz="0" w:space="0" w:color="auto"/>
                                        <w:bottom w:val="none" w:sz="0" w:space="0" w:color="auto"/>
                                        <w:right w:val="none" w:sz="0" w:space="0" w:color="auto"/>
                                      </w:divBdr>
                                      <w:divsChild>
                                        <w:div w:id="101353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028888">
                              <w:marLeft w:val="0"/>
                              <w:marRight w:val="0"/>
                              <w:marTop w:val="0"/>
                              <w:marBottom w:val="0"/>
                              <w:divBdr>
                                <w:top w:val="none" w:sz="0" w:space="0" w:color="auto"/>
                                <w:left w:val="none" w:sz="0" w:space="0" w:color="auto"/>
                                <w:bottom w:val="none" w:sz="0" w:space="0" w:color="auto"/>
                                <w:right w:val="none" w:sz="0" w:space="0" w:color="auto"/>
                              </w:divBdr>
                              <w:divsChild>
                                <w:div w:id="12926085">
                                  <w:marLeft w:val="0"/>
                                  <w:marRight w:val="0"/>
                                  <w:marTop w:val="0"/>
                                  <w:marBottom w:val="0"/>
                                  <w:divBdr>
                                    <w:top w:val="none" w:sz="0" w:space="0" w:color="auto"/>
                                    <w:left w:val="none" w:sz="0" w:space="0" w:color="auto"/>
                                    <w:bottom w:val="none" w:sz="0" w:space="0" w:color="auto"/>
                                    <w:right w:val="none" w:sz="0" w:space="0" w:color="auto"/>
                                  </w:divBdr>
                                  <w:divsChild>
                                    <w:div w:id="1926264428">
                                      <w:marLeft w:val="0"/>
                                      <w:marRight w:val="0"/>
                                      <w:marTop w:val="0"/>
                                      <w:marBottom w:val="0"/>
                                      <w:divBdr>
                                        <w:top w:val="none" w:sz="0" w:space="0" w:color="auto"/>
                                        <w:left w:val="none" w:sz="0" w:space="0" w:color="auto"/>
                                        <w:bottom w:val="none" w:sz="0" w:space="0" w:color="auto"/>
                                        <w:right w:val="none" w:sz="0" w:space="0" w:color="auto"/>
                                      </w:divBdr>
                                      <w:divsChild>
                                        <w:div w:id="186066557">
                                          <w:marLeft w:val="0"/>
                                          <w:marRight w:val="0"/>
                                          <w:marTop w:val="0"/>
                                          <w:marBottom w:val="0"/>
                                          <w:divBdr>
                                            <w:top w:val="none" w:sz="0" w:space="0" w:color="auto"/>
                                            <w:left w:val="none" w:sz="0" w:space="0" w:color="auto"/>
                                            <w:bottom w:val="none" w:sz="0" w:space="0" w:color="auto"/>
                                            <w:right w:val="none" w:sz="0" w:space="0" w:color="auto"/>
                                          </w:divBdr>
                                        </w:div>
                                        <w:div w:id="389039065">
                                          <w:marLeft w:val="0"/>
                                          <w:marRight w:val="0"/>
                                          <w:marTop w:val="0"/>
                                          <w:marBottom w:val="0"/>
                                          <w:divBdr>
                                            <w:top w:val="none" w:sz="0" w:space="0" w:color="auto"/>
                                            <w:left w:val="none" w:sz="0" w:space="0" w:color="auto"/>
                                            <w:bottom w:val="none" w:sz="0" w:space="0" w:color="auto"/>
                                            <w:right w:val="none" w:sz="0" w:space="0" w:color="auto"/>
                                          </w:divBdr>
                                        </w:div>
                                      </w:divsChild>
                                    </w:div>
                                    <w:div w:id="1372530994">
                                      <w:marLeft w:val="0"/>
                                      <w:marRight w:val="0"/>
                                      <w:marTop w:val="0"/>
                                      <w:marBottom w:val="0"/>
                                      <w:divBdr>
                                        <w:top w:val="none" w:sz="0" w:space="0" w:color="auto"/>
                                        <w:left w:val="none" w:sz="0" w:space="0" w:color="auto"/>
                                        <w:bottom w:val="none" w:sz="0" w:space="0" w:color="auto"/>
                                        <w:right w:val="none" w:sz="0" w:space="0" w:color="auto"/>
                                      </w:divBdr>
                                      <w:divsChild>
                                        <w:div w:id="89092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80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9991499">
      <w:bodyDiv w:val="1"/>
      <w:marLeft w:val="0"/>
      <w:marRight w:val="0"/>
      <w:marTop w:val="0"/>
      <w:marBottom w:val="0"/>
      <w:divBdr>
        <w:top w:val="none" w:sz="0" w:space="0" w:color="auto"/>
        <w:left w:val="none" w:sz="0" w:space="0" w:color="auto"/>
        <w:bottom w:val="none" w:sz="0" w:space="0" w:color="auto"/>
        <w:right w:val="none" w:sz="0" w:space="0" w:color="auto"/>
      </w:divBdr>
    </w:div>
    <w:div w:id="1818916314">
      <w:bodyDiv w:val="1"/>
      <w:marLeft w:val="0"/>
      <w:marRight w:val="0"/>
      <w:marTop w:val="0"/>
      <w:marBottom w:val="0"/>
      <w:divBdr>
        <w:top w:val="none" w:sz="0" w:space="0" w:color="auto"/>
        <w:left w:val="none" w:sz="0" w:space="0" w:color="auto"/>
        <w:bottom w:val="none" w:sz="0" w:space="0" w:color="auto"/>
        <w:right w:val="none" w:sz="0" w:space="0" w:color="auto"/>
      </w:divBdr>
    </w:div>
    <w:div w:id="212102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ECA1A-F233-4C4E-9FED-BCDD28C3A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1674</TotalTime>
  <Pages>10</Pages>
  <Words>2723</Words>
  <Characters>14981</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salon de gastro</dc:creator>
  <cp:keywords/>
  <dc:description/>
  <cp:lastModifiedBy>Manuel</cp:lastModifiedBy>
  <cp:revision>93</cp:revision>
  <cp:lastPrinted>2018-10-23T20:08:00Z</cp:lastPrinted>
  <dcterms:created xsi:type="dcterms:W3CDTF">2018-04-18T16:52:00Z</dcterms:created>
  <dcterms:modified xsi:type="dcterms:W3CDTF">2018-10-27T22:52:00Z</dcterms:modified>
</cp:coreProperties>
</file>